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88" w:lineRule="auto"/>
        <w:ind w:right="62" w:firstLine="643" w:firstLineChars="200"/>
        <w:jc w:val="center"/>
        <w:outlineLvl w:val="0"/>
        <w:rPr>
          <w:rFonts w:ascii="宋体" w:hAnsi="宋体" w:cs="宋体"/>
          <w:spacing w:val="-6"/>
          <w:kern w:val="0"/>
          <w:sz w:val="32"/>
          <w:szCs w:val="32"/>
          <w:highlight w:val="none"/>
        </w:rPr>
      </w:pPr>
      <w:r>
        <w:rPr>
          <w:rFonts w:hint="eastAsia" w:ascii="宋体" w:hAnsi="宋体"/>
          <w:b/>
          <w:sz w:val="32"/>
          <w:szCs w:val="32"/>
          <w:highlight w:val="none"/>
        </w:rPr>
        <w:t xml:space="preserve"> </w:t>
      </w:r>
      <w:r>
        <w:rPr>
          <w:rFonts w:hint="eastAsia" w:ascii="宋体" w:hAnsi="宋体"/>
          <w:b/>
          <w:bCs/>
          <w:sz w:val="32"/>
          <w:szCs w:val="32"/>
          <w:highlight w:val="none"/>
        </w:rPr>
        <w:t>采购需求</w:t>
      </w:r>
    </w:p>
    <w:p>
      <w:pPr>
        <w:adjustRightInd w:val="0"/>
        <w:snapToGrid w:val="0"/>
        <w:spacing w:line="288" w:lineRule="auto"/>
        <w:outlineLvl w:val="1"/>
        <w:rPr>
          <w:rFonts w:ascii="宋体" w:hAnsi="宋体"/>
          <w:b/>
          <w:bCs/>
          <w:sz w:val="21"/>
          <w:szCs w:val="21"/>
          <w:highlight w:val="none"/>
        </w:rPr>
      </w:pPr>
      <w:r>
        <w:rPr>
          <w:rFonts w:hint="eastAsia" w:ascii="宋体" w:hAnsi="宋体"/>
          <w:b/>
          <w:bCs/>
          <w:sz w:val="21"/>
          <w:szCs w:val="21"/>
          <w:highlight w:val="none"/>
        </w:rPr>
        <w:t>一、为落实政府采购政策需满足的要求：</w:t>
      </w:r>
    </w:p>
    <w:tbl>
      <w:tblPr>
        <w:tblStyle w:val="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highlight w:val="none"/>
              </w:rPr>
            </w:pPr>
            <w:bookmarkStart w:id="0" w:name="_Hlk45005599"/>
            <w:r>
              <w:rPr>
                <w:rFonts w:hint="eastAsia" w:ascii="宋体" w:hAnsi="宋体" w:cs="宋体"/>
                <w:b/>
                <w:bCs/>
                <w:sz w:val="21"/>
                <w:szCs w:val="21"/>
                <w:highlight w:val="none"/>
              </w:rPr>
              <w:t>序号</w:t>
            </w:r>
          </w:p>
        </w:tc>
        <w:tc>
          <w:tcPr>
            <w:tcW w:w="3256"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政策名称</w:t>
            </w:r>
          </w:p>
        </w:tc>
        <w:tc>
          <w:tcPr>
            <w:tcW w:w="5529"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sz w:val="21"/>
                <w:szCs w:val="21"/>
                <w:highlight w:val="none"/>
              </w:rPr>
              <w:t>1</w:t>
            </w:r>
          </w:p>
        </w:tc>
        <w:tc>
          <w:tcPr>
            <w:tcW w:w="3256" w:type="dxa"/>
            <w:vAlign w:val="center"/>
          </w:tcPr>
          <w:p>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政府采购进口产品</w:t>
            </w:r>
          </w:p>
        </w:tc>
        <w:tc>
          <w:tcPr>
            <w:tcW w:w="5529" w:type="dxa"/>
            <w:vAlign w:val="center"/>
          </w:tcPr>
          <w:p>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sz w:val="21"/>
                <w:szCs w:val="21"/>
                <w:highlight w:val="none"/>
              </w:rPr>
              <w:t>2</w:t>
            </w:r>
          </w:p>
        </w:tc>
        <w:tc>
          <w:tcPr>
            <w:tcW w:w="3256" w:type="dxa"/>
            <w:vAlign w:val="center"/>
          </w:tcPr>
          <w:p>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sz w:val="21"/>
                <w:szCs w:val="21"/>
                <w:highlight w:val="none"/>
              </w:rPr>
              <w:t>3</w:t>
            </w:r>
          </w:p>
        </w:tc>
        <w:tc>
          <w:tcPr>
            <w:tcW w:w="3256" w:type="dxa"/>
            <w:vAlign w:val="center"/>
          </w:tcPr>
          <w:p>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sz w:val="21"/>
                <w:szCs w:val="21"/>
                <w:highlight w:val="none"/>
              </w:rPr>
              <w:t>4</w:t>
            </w:r>
          </w:p>
        </w:tc>
        <w:tc>
          <w:tcPr>
            <w:tcW w:w="3256" w:type="dxa"/>
            <w:vAlign w:val="center"/>
          </w:tcPr>
          <w:p>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16"/>
                <w:highlight w:val="none"/>
              </w:rPr>
              <w:t>政府采购支持科技创新</w:t>
            </w:r>
          </w:p>
        </w:tc>
        <w:tc>
          <w:tcPr>
            <w:tcW w:w="5529" w:type="dxa"/>
            <w:vAlign w:val="center"/>
          </w:tcPr>
          <w:p>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highlight w:val="none"/>
              </w:rPr>
            </w:pPr>
            <w:r>
              <w:rPr>
                <w:rFonts w:hint="eastAsia" w:ascii="宋体" w:hAnsi="宋体" w:cs="宋体"/>
                <w:sz w:val="21"/>
                <w:szCs w:val="21"/>
                <w:highlight w:val="none"/>
              </w:rPr>
              <w:t>5</w:t>
            </w:r>
          </w:p>
        </w:tc>
        <w:tc>
          <w:tcPr>
            <w:tcW w:w="3256" w:type="dxa"/>
            <w:vAlign w:val="center"/>
          </w:tcPr>
          <w:p>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提供材料详见磋商文件第六章“报价文件”</w:t>
            </w:r>
          </w:p>
          <w:p>
            <w:pPr>
              <w:adjustRightInd w:val="0"/>
              <w:snapToGrid w:val="0"/>
              <w:spacing w:line="288" w:lineRule="auto"/>
              <w:jc w:val="left"/>
              <w:rPr>
                <w:rFonts w:ascii="宋体" w:hAnsi="宋体"/>
                <w:b/>
                <w:bCs/>
                <w:sz w:val="21"/>
                <w:szCs w:val="21"/>
                <w:highlight w:val="none"/>
              </w:rPr>
            </w:pPr>
            <w:r>
              <w:rPr>
                <w:rFonts w:hint="eastAsia" w:ascii="宋体" w:hAnsi="宋体"/>
                <w:b/>
                <w:bCs/>
                <w:sz w:val="21"/>
                <w:szCs w:val="21"/>
                <w:highlight w:val="none"/>
              </w:rPr>
              <w:t>本项目属性为：</w:t>
            </w:r>
            <w:r>
              <w:rPr>
                <w:rFonts w:ascii="宋体" w:hAnsi="宋体"/>
                <w:b/>
                <w:bCs/>
                <w:sz w:val="21"/>
                <w:szCs w:val="21"/>
                <w:highlight w:val="none"/>
              </w:rPr>
              <w:t>服务</w:t>
            </w:r>
          </w:p>
          <w:p>
            <w:pPr>
              <w:adjustRightInd w:val="0"/>
              <w:snapToGrid w:val="0"/>
              <w:spacing w:line="288" w:lineRule="auto"/>
              <w:jc w:val="left"/>
              <w:rPr>
                <w:rFonts w:ascii="宋体" w:hAnsi="宋体"/>
                <w:b/>
                <w:bCs/>
                <w:sz w:val="21"/>
                <w:szCs w:val="21"/>
                <w:highlight w:val="none"/>
              </w:rPr>
            </w:pPr>
            <w:r>
              <w:rPr>
                <w:rFonts w:hint="eastAsia" w:ascii="宋体" w:hAnsi="宋体"/>
                <w:b/>
                <w:bCs/>
                <w:sz w:val="21"/>
                <w:szCs w:val="21"/>
                <w:highlight w:val="none"/>
              </w:rPr>
              <w:t>采购标的对应的中小企业划分标准所属行业：</w:t>
            </w:r>
            <w:r>
              <w:rPr>
                <w:rFonts w:hint="eastAsia" w:ascii="宋体" w:hAnsi="宋体"/>
                <w:sz w:val="21"/>
                <w:szCs w:val="21"/>
                <w:highlight w:val="none"/>
              </w:rPr>
              <w:t>其他未列明行业</w:t>
            </w:r>
          </w:p>
          <w:p>
            <w:pPr>
              <w:adjustRightInd w:val="0"/>
              <w:snapToGrid w:val="0"/>
              <w:spacing w:line="288" w:lineRule="auto"/>
              <w:jc w:val="left"/>
              <w:rPr>
                <w:rFonts w:ascii="宋体" w:hAnsi="宋体"/>
                <w:b/>
                <w:bCs/>
                <w:sz w:val="21"/>
                <w:szCs w:val="21"/>
                <w:highlight w:val="none"/>
              </w:rPr>
            </w:pPr>
            <w:r>
              <w:rPr>
                <w:rFonts w:hint="eastAsia" w:ascii="宋体" w:hAnsi="宋体"/>
                <w:b/>
                <w:bCs/>
                <w:sz w:val="21"/>
                <w:szCs w:val="21"/>
                <w:highlight w:val="none"/>
              </w:rPr>
              <w:t>中小企业划型标准：</w:t>
            </w:r>
            <w:r>
              <w:rPr>
                <w:rFonts w:hint="eastAsia" w:ascii="宋体" w:hAnsi="宋体"/>
                <w:sz w:val="21"/>
                <w:szCs w:val="21"/>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highlight w:val="none"/>
              </w:rPr>
            </w:pPr>
            <w:r>
              <w:rPr>
                <w:rFonts w:hint="eastAsia" w:ascii="宋体" w:hAnsi="宋体" w:cs="宋体"/>
                <w:sz w:val="21"/>
                <w:szCs w:val="21"/>
                <w:highlight w:val="none"/>
              </w:rPr>
              <w:t>6</w:t>
            </w:r>
          </w:p>
        </w:tc>
        <w:tc>
          <w:tcPr>
            <w:tcW w:w="3256" w:type="dxa"/>
            <w:vAlign w:val="center"/>
          </w:tcPr>
          <w:p>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政府采购支持监狱企业发展</w:t>
            </w:r>
          </w:p>
        </w:tc>
        <w:tc>
          <w:tcPr>
            <w:tcW w:w="5529" w:type="dxa"/>
            <w:vAlign w:val="center"/>
          </w:tcPr>
          <w:p>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highlight w:val="none"/>
              </w:rPr>
            </w:pPr>
            <w:r>
              <w:rPr>
                <w:rFonts w:hint="eastAsia" w:ascii="宋体" w:hAnsi="宋体" w:cs="宋体"/>
                <w:sz w:val="21"/>
                <w:szCs w:val="21"/>
                <w:highlight w:val="none"/>
              </w:rPr>
              <w:t>7</w:t>
            </w:r>
          </w:p>
        </w:tc>
        <w:tc>
          <w:tcPr>
            <w:tcW w:w="3256" w:type="dxa"/>
            <w:vAlign w:val="center"/>
          </w:tcPr>
          <w:p>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政府采购促进残疾人就业</w:t>
            </w:r>
          </w:p>
        </w:tc>
        <w:tc>
          <w:tcPr>
            <w:tcW w:w="5529" w:type="dxa"/>
            <w:vAlign w:val="center"/>
          </w:tcPr>
          <w:p>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提供材料详见磋商文件第六章“报价文件”</w:t>
            </w:r>
          </w:p>
        </w:tc>
      </w:tr>
      <w:bookmarkEnd w:id="0"/>
    </w:tbl>
    <w:p>
      <w:pPr>
        <w:adjustRightInd w:val="0"/>
        <w:snapToGrid w:val="0"/>
        <w:spacing w:line="288" w:lineRule="auto"/>
        <w:rPr>
          <w:rFonts w:ascii="宋体" w:hAnsi="宋体"/>
          <w:b/>
          <w:sz w:val="21"/>
          <w:szCs w:val="21"/>
          <w:highlight w:val="none"/>
        </w:rPr>
      </w:pPr>
    </w:p>
    <w:p>
      <w:pPr>
        <w:adjustRightInd w:val="0"/>
        <w:snapToGrid w:val="0"/>
        <w:spacing w:line="288" w:lineRule="auto"/>
        <w:outlineLvl w:val="1"/>
        <w:rPr>
          <w:rFonts w:ascii="宋体" w:hAnsi="宋体"/>
          <w:b/>
          <w:sz w:val="21"/>
          <w:szCs w:val="21"/>
          <w:highlight w:val="none"/>
        </w:rPr>
      </w:pPr>
      <w:r>
        <w:rPr>
          <w:rFonts w:hint="eastAsia" w:ascii="宋体" w:hAnsi="宋体"/>
          <w:b/>
          <w:sz w:val="21"/>
          <w:szCs w:val="21"/>
          <w:highlight w:val="none"/>
        </w:rPr>
        <w:t>二</w:t>
      </w:r>
      <w:r>
        <w:rPr>
          <w:rFonts w:ascii="宋体" w:hAnsi="宋体"/>
          <w:b/>
          <w:sz w:val="21"/>
          <w:szCs w:val="21"/>
          <w:highlight w:val="none"/>
        </w:rPr>
        <w:t>、</w:t>
      </w:r>
      <w:r>
        <w:rPr>
          <w:rFonts w:hint="eastAsia" w:ascii="宋体" w:hAnsi="宋体"/>
          <w:b/>
          <w:sz w:val="21"/>
          <w:szCs w:val="21"/>
          <w:highlight w:val="none"/>
        </w:rPr>
        <w:t>采购资金的支付方式、时间、条件：</w:t>
      </w:r>
    </w:p>
    <w:tbl>
      <w:tblPr>
        <w:tblStyle w:val="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highlight w:val="none"/>
              </w:rPr>
            </w:pPr>
            <w:bookmarkStart w:id="1" w:name="_Hlk45005608"/>
            <w:r>
              <w:rPr>
                <w:rFonts w:hint="eastAsia" w:ascii="宋体" w:hAnsi="宋体"/>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合同生效以及具备实施条件后</w:t>
            </w:r>
            <w:r>
              <w:rPr>
                <w:rFonts w:ascii="宋体" w:hAnsi="宋体" w:cs="宋体"/>
                <w:spacing w:val="-6"/>
                <w:kern w:val="0"/>
                <w:sz w:val="21"/>
                <w:szCs w:val="21"/>
                <w:highlight w:val="none"/>
              </w:rPr>
              <w:t>7个工作日内</w:t>
            </w:r>
            <w:r>
              <w:rPr>
                <w:rFonts w:hint="eastAsia" w:ascii="宋体" w:hAnsi="宋体" w:cs="宋体"/>
                <w:spacing w:val="-6"/>
                <w:kern w:val="0"/>
                <w:sz w:val="21"/>
                <w:szCs w:val="21"/>
                <w:highlight w:val="none"/>
              </w:rPr>
              <w:t>，且</w:t>
            </w:r>
            <w:r>
              <w:rPr>
                <w:rFonts w:hint="eastAsia" w:ascii="宋体" w:hAnsi="宋体" w:cs="Arial"/>
                <w:color w:val="000000"/>
                <w:kern w:val="0"/>
                <w:sz w:val="21"/>
                <w:szCs w:val="21"/>
                <w:highlight w:val="none"/>
              </w:rPr>
              <w:t>供应商已向采购人提交银行、保险公司等金融机构出具的预付款保函的，</w:t>
            </w:r>
            <w:r>
              <w:rPr>
                <w:rFonts w:hint="eastAsia" w:ascii="宋体" w:hAnsi="宋体" w:cs="宋体"/>
                <w:spacing w:val="-6"/>
                <w:kern w:val="0"/>
                <w:sz w:val="21"/>
                <w:szCs w:val="21"/>
                <w:highlight w:val="none"/>
              </w:rPr>
              <w:t>采购人</w:t>
            </w:r>
            <w:r>
              <w:rPr>
                <w:rFonts w:hint="eastAsia" w:ascii="宋体" w:hAnsi="宋体" w:cs="宋体"/>
                <w:color w:val="000000"/>
                <w:spacing w:val="-6"/>
                <w:kern w:val="0"/>
                <w:sz w:val="21"/>
                <w:szCs w:val="21"/>
                <w:highlight w:val="none"/>
              </w:rPr>
              <w:t>向供应商支付合同总价的4</w:t>
            </w:r>
            <w:r>
              <w:rPr>
                <w:rFonts w:ascii="宋体" w:hAnsi="宋体" w:cs="宋体"/>
                <w:color w:val="000000"/>
                <w:spacing w:val="-6"/>
                <w:kern w:val="0"/>
                <w:sz w:val="21"/>
                <w:szCs w:val="21"/>
                <w:highlight w:val="none"/>
              </w:rPr>
              <w:t>0</w:t>
            </w:r>
            <w:r>
              <w:rPr>
                <w:rFonts w:hint="eastAsia" w:ascii="宋体" w:hAnsi="宋体" w:cs="宋体"/>
                <w:color w:val="000000"/>
                <w:spacing w:val="-6"/>
                <w:kern w:val="0"/>
                <w:sz w:val="21"/>
                <w:szCs w:val="21"/>
                <w:highlight w:val="none"/>
              </w:rPr>
              <w:t>%；项目履约完成，经采购人验收合格后，</w:t>
            </w:r>
            <w:r>
              <w:rPr>
                <w:rFonts w:hint="eastAsia" w:ascii="宋体" w:hAnsi="宋体" w:cs="宋体"/>
                <w:spacing w:val="-6"/>
                <w:kern w:val="0"/>
                <w:sz w:val="21"/>
                <w:szCs w:val="21"/>
                <w:highlight w:val="none"/>
              </w:rPr>
              <w:t>收到发票后</w:t>
            </w:r>
            <w:r>
              <w:rPr>
                <w:rFonts w:ascii="宋体" w:hAnsi="宋体" w:cs="宋体"/>
                <w:spacing w:val="-6"/>
                <w:kern w:val="0"/>
                <w:sz w:val="21"/>
                <w:szCs w:val="21"/>
                <w:highlight w:val="none"/>
              </w:rPr>
              <w:t>7个工作日内</w:t>
            </w:r>
            <w:r>
              <w:rPr>
                <w:rFonts w:hint="eastAsia" w:ascii="宋体" w:hAnsi="宋体" w:cs="宋体"/>
                <w:spacing w:val="-6"/>
                <w:kern w:val="0"/>
                <w:sz w:val="21"/>
                <w:szCs w:val="21"/>
                <w:highlight w:val="none"/>
              </w:rPr>
              <w:t>，</w:t>
            </w:r>
            <w:r>
              <w:rPr>
                <w:rFonts w:hint="eastAsia" w:ascii="宋体" w:hAnsi="宋体" w:cs="宋体"/>
                <w:color w:val="000000"/>
                <w:spacing w:val="-6"/>
                <w:kern w:val="0"/>
                <w:sz w:val="21"/>
                <w:szCs w:val="21"/>
                <w:highlight w:val="none"/>
              </w:rPr>
              <w:t>采购人向供应商支付合同总价的</w:t>
            </w:r>
            <w:r>
              <w:rPr>
                <w:rFonts w:ascii="宋体" w:hAnsi="宋体" w:cs="宋体"/>
                <w:color w:val="000000"/>
                <w:spacing w:val="-6"/>
                <w:kern w:val="0"/>
                <w:sz w:val="21"/>
                <w:szCs w:val="21"/>
                <w:highlight w:val="none"/>
              </w:rPr>
              <w:t>6</w:t>
            </w:r>
            <w:r>
              <w:rPr>
                <w:rFonts w:hint="eastAsia" w:ascii="宋体" w:hAnsi="宋体" w:cs="宋体"/>
                <w:color w:val="000000"/>
                <w:spacing w:val="-6"/>
                <w:kern w:val="0"/>
                <w:sz w:val="21"/>
                <w:szCs w:val="21"/>
                <w:highlight w:val="none"/>
              </w:rPr>
              <w:t>0%</w:t>
            </w:r>
            <w:r>
              <w:rPr>
                <w:rFonts w:hint="eastAsia" w:ascii="宋体" w:hAnsi="宋体" w:cs="宋体"/>
                <w:spacing w:val="-6"/>
                <w:kern w:val="0"/>
                <w:sz w:val="21"/>
                <w:szCs w:val="21"/>
                <w:highlight w:val="none"/>
              </w:rPr>
              <w:t>。</w:t>
            </w:r>
          </w:p>
        </w:tc>
      </w:tr>
      <w:bookmarkEnd w:id="1"/>
    </w:tbl>
    <w:p>
      <w:pPr>
        <w:adjustRightInd w:val="0"/>
        <w:snapToGrid w:val="0"/>
        <w:spacing w:line="288" w:lineRule="auto"/>
        <w:ind w:left="238" w:hanging="238" w:hangingChars="113"/>
        <w:rPr>
          <w:rFonts w:ascii="宋体" w:hAnsi="宋体"/>
          <w:b/>
          <w:sz w:val="21"/>
          <w:szCs w:val="21"/>
          <w:highlight w:val="none"/>
        </w:rPr>
      </w:pPr>
    </w:p>
    <w:p>
      <w:pPr>
        <w:adjustRightInd w:val="0"/>
        <w:snapToGrid w:val="0"/>
        <w:spacing w:line="288" w:lineRule="auto"/>
        <w:outlineLvl w:val="1"/>
        <w:rPr>
          <w:rFonts w:ascii="宋体" w:hAnsi="宋体"/>
          <w:b/>
          <w:sz w:val="21"/>
          <w:szCs w:val="21"/>
          <w:highlight w:val="none"/>
        </w:rPr>
      </w:pPr>
      <w:r>
        <w:rPr>
          <w:rFonts w:hint="eastAsia" w:ascii="宋体" w:hAnsi="宋体"/>
          <w:b/>
          <w:sz w:val="21"/>
          <w:szCs w:val="21"/>
          <w:highlight w:val="none"/>
        </w:rPr>
        <w:t>三</w:t>
      </w:r>
      <w:r>
        <w:rPr>
          <w:rFonts w:ascii="宋体" w:hAnsi="宋体"/>
          <w:b/>
          <w:sz w:val="21"/>
          <w:szCs w:val="21"/>
          <w:highlight w:val="none"/>
        </w:rPr>
        <w:t>、</w:t>
      </w:r>
      <w:r>
        <w:rPr>
          <w:rFonts w:hint="eastAsia" w:ascii="宋体" w:hAnsi="宋体"/>
          <w:b/>
          <w:sz w:val="21"/>
          <w:szCs w:val="21"/>
          <w:highlight w:val="none"/>
        </w:rPr>
        <w:t>服务</w:t>
      </w:r>
      <w:r>
        <w:rPr>
          <w:rFonts w:ascii="宋体" w:hAnsi="宋体"/>
          <w:b/>
          <w:sz w:val="21"/>
          <w:szCs w:val="21"/>
          <w:highlight w:val="none"/>
        </w:rPr>
        <w:t>要求：</w:t>
      </w:r>
    </w:p>
    <w:tbl>
      <w:tblPr>
        <w:tblStyle w:val="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sz w:val="21"/>
                <w:szCs w:val="21"/>
                <w:highlight w:val="none"/>
              </w:rPr>
              <w:t>合同签订后15日历天内完成设计及所有制作、安装服务工作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2年，项目验收合格后开始计算</w:t>
            </w:r>
          </w:p>
          <w:p>
            <w:pPr>
              <w:adjustRightInd w:val="0"/>
              <w:snapToGrid w:val="0"/>
              <w:spacing w:line="288" w:lineRule="auto"/>
              <w:rPr>
                <w:rFonts w:ascii="宋体" w:hAnsi="宋体" w:cs="宋体"/>
                <w:sz w:val="21"/>
                <w:szCs w:val="21"/>
                <w:highlight w:val="none"/>
              </w:rPr>
            </w:pPr>
            <w:r>
              <w:rPr>
                <w:rFonts w:hint="eastAsia" w:ascii="宋体" w:hAnsi="宋体"/>
                <w:sz w:val="21"/>
                <w:szCs w:val="21"/>
                <w:highlight w:val="none"/>
              </w:rPr>
              <w:t>▲质保期不满足磋商文件要求的响应无效。</w:t>
            </w:r>
          </w:p>
        </w:tc>
      </w:tr>
    </w:tbl>
    <w:p>
      <w:pPr>
        <w:adjustRightInd w:val="0"/>
        <w:snapToGrid w:val="0"/>
        <w:spacing w:line="288" w:lineRule="auto"/>
        <w:rPr>
          <w:rFonts w:ascii="宋体" w:hAnsi="宋体"/>
          <w:sz w:val="21"/>
          <w:szCs w:val="21"/>
          <w:highlight w:val="none"/>
        </w:rPr>
      </w:pPr>
    </w:p>
    <w:p>
      <w:pPr>
        <w:adjustRightInd w:val="0"/>
        <w:snapToGrid w:val="0"/>
        <w:spacing w:line="288" w:lineRule="auto"/>
        <w:outlineLvl w:val="1"/>
        <w:rPr>
          <w:rFonts w:ascii="宋体" w:hAnsi="宋体"/>
          <w:b/>
          <w:sz w:val="21"/>
          <w:szCs w:val="21"/>
          <w:highlight w:val="none"/>
        </w:rPr>
      </w:pPr>
      <w:r>
        <w:rPr>
          <w:rFonts w:hint="eastAsia" w:ascii="宋体" w:hAnsi="宋体"/>
          <w:b/>
          <w:sz w:val="21"/>
          <w:szCs w:val="21"/>
          <w:highlight w:val="none"/>
        </w:rPr>
        <w:t>四</w:t>
      </w:r>
      <w:r>
        <w:rPr>
          <w:rFonts w:ascii="宋体" w:hAnsi="宋体"/>
          <w:b/>
          <w:sz w:val="21"/>
          <w:szCs w:val="21"/>
          <w:highlight w:val="none"/>
        </w:rPr>
        <w:t>、技术要求</w:t>
      </w:r>
      <w:r>
        <w:rPr>
          <w:rFonts w:hint="eastAsia" w:ascii="宋体" w:hAnsi="宋体"/>
          <w:b/>
          <w:sz w:val="21"/>
          <w:szCs w:val="21"/>
          <w:highlight w:val="none"/>
        </w:rPr>
        <w:t>：</w:t>
      </w:r>
    </w:p>
    <w:p>
      <w:pPr>
        <w:adjustRightInd w:val="0"/>
        <w:snapToGrid w:val="0"/>
        <w:spacing w:line="288" w:lineRule="auto"/>
        <w:rPr>
          <w:rFonts w:ascii="宋体" w:hAnsi="宋体"/>
          <w:sz w:val="21"/>
          <w:szCs w:val="21"/>
          <w:highlight w:val="none"/>
        </w:rPr>
      </w:pPr>
      <w:r>
        <w:rPr>
          <w:rFonts w:hint="eastAsia" w:ascii="宋体" w:hAnsi="宋体" w:cs="宋体"/>
          <w:b/>
          <w:bCs/>
          <w:sz w:val="21"/>
          <w:szCs w:val="21"/>
          <w:highlight w:val="none"/>
        </w:rPr>
        <w:t>1</w:t>
      </w:r>
      <w:r>
        <w:rPr>
          <w:rFonts w:ascii="宋体" w:hAnsi="宋体" w:cs="宋体"/>
          <w:b/>
          <w:bCs/>
          <w:sz w:val="21"/>
          <w:szCs w:val="21"/>
          <w:highlight w:val="none"/>
        </w:rPr>
        <w:t>.</w:t>
      </w:r>
      <w:r>
        <w:rPr>
          <w:rFonts w:hint="eastAsia" w:ascii="宋体" w:hAnsi="宋体" w:cs="宋体"/>
          <w:b/>
          <w:bCs/>
          <w:sz w:val="21"/>
          <w:szCs w:val="21"/>
          <w:highlight w:val="none"/>
        </w:rPr>
        <w:t>需执行的国家相关标准、行业标准、地方标准或者其他标准、规范：</w:t>
      </w:r>
      <w:r>
        <w:rPr>
          <w:rFonts w:hint="eastAsia" w:ascii="宋体" w:hAnsi="宋体"/>
          <w:sz w:val="21"/>
          <w:szCs w:val="21"/>
          <w:highlight w:val="none"/>
        </w:rPr>
        <w:t>如技术要求中未注明需执行的国家相关标准、行业标准、地方标准或者其他标准、规范的，执行最新标准、规范。</w:t>
      </w:r>
    </w:p>
    <w:p>
      <w:pPr>
        <w:adjustRightInd w:val="0"/>
        <w:snapToGrid w:val="0"/>
        <w:spacing w:line="288" w:lineRule="auto"/>
        <w:rPr>
          <w:rFonts w:ascii="宋体" w:hAnsi="宋体" w:cs="宋体"/>
          <w:b/>
          <w:bCs/>
          <w:sz w:val="21"/>
          <w:szCs w:val="21"/>
          <w:highlight w:val="none"/>
        </w:rPr>
      </w:pPr>
      <w:r>
        <w:rPr>
          <w:rFonts w:hint="eastAsia" w:ascii="宋体" w:hAnsi="宋体" w:cs="宋体"/>
          <w:b/>
          <w:bCs/>
          <w:sz w:val="21"/>
          <w:szCs w:val="21"/>
          <w:highlight w:val="none"/>
        </w:rPr>
        <w:t>2.需实现的目标：</w:t>
      </w:r>
    </w:p>
    <w:p>
      <w:pPr>
        <w:adjustRightInd w:val="0"/>
        <w:snapToGrid w:val="0"/>
        <w:spacing w:line="288" w:lineRule="auto"/>
        <w:rPr>
          <w:rFonts w:ascii="宋体" w:hAnsi="宋体" w:cs="宋体"/>
          <w:b/>
          <w:bCs/>
          <w:sz w:val="21"/>
          <w:szCs w:val="21"/>
          <w:highlight w:val="none"/>
        </w:rPr>
      </w:pPr>
      <w:r>
        <w:rPr>
          <w:rFonts w:hint="eastAsia" w:ascii="宋体" w:hAnsi="宋体" w:cs="宋体"/>
          <w:b/>
          <w:bCs/>
          <w:sz w:val="21"/>
          <w:szCs w:val="21"/>
          <w:highlight w:val="none"/>
        </w:rPr>
        <w:t>（一）项目概况</w:t>
      </w:r>
    </w:p>
    <w:p>
      <w:pPr>
        <w:pStyle w:val="3"/>
        <w:spacing w:before="0" w:beforeAutospacing="0" w:after="0" w:afterAutospacing="0" w:line="288" w:lineRule="auto"/>
        <w:rPr>
          <w:rFonts w:cs="宋体"/>
          <w:sz w:val="21"/>
          <w:szCs w:val="21"/>
          <w:highlight w:val="none"/>
        </w:rPr>
      </w:pPr>
      <w:r>
        <w:rPr>
          <w:rFonts w:hint="eastAsia" w:cs="宋体"/>
          <w:sz w:val="21"/>
          <w:szCs w:val="21"/>
          <w:highlight w:val="none"/>
          <w:lang w:eastAsia="zh-Hans"/>
        </w:rPr>
        <w:t>浙大城市学院</w:t>
      </w:r>
      <w:r>
        <w:rPr>
          <w:rFonts w:hint="eastAsia" w:cs="宋体"/>
          <w:sz w:val="21"/>
          <w:szCs w:val="21"/>
          <w:highlight w:val="none"/>
        </w:rPr>
        <w:t>城翼年华活动中心位于浙大城市学院理科楼4号，是集党建思政教育、文化展示展演、心理素质建设、学生学习创业、师生生活休闲功能为一体的校园文化高地。为满足城翼年华活动中心的</w:t>
      </w:r>
      <w:r>
        <w:rPr>
          <w:rFonts w:hint="eastAsia" w:cs="宋体"/>
          <w:sz w:val="21"/>
          <w:szCs w:val="21"/>
          <w:highlight w:val="none"/>
          <w:lang w:eastAsia="zh-Hans"/>
        </w:rPr>
        <w:t>空间</w:t>
      </w:r>
      <w:r>
        <w:rPr>
          <w:rFonts w:hint="eastAsia" w:cs="宋体"/>
          <w:sz w:val="21"/>
          <w:szCs w:val="21"/>
          <w:highlight w:val="none"/>
        </w:rPr>
        <w:t>需要，在各个空间及入口安装导视标牌，用以明确各空间功能，</w:t>
      </w:r>
      <w:r>
        <w:rPr>
          <w:rFonts w:hint="eastAsia" w:cs="宋体"/>
          <w:sz w:val="21"/>
          <w:szCs w:val="21"/>
          <w:highlight w:val="none"/>
          <w:lang w:eastAsia="zh-Hans"/>
        </w:rPr>
        <w:t>增强空间的可达性，</w:t>
      </w:r>
      <w:r>
        <w:rPr>
          <w:rFonts w:hint="eastAsia" w:cs="宋体"/>
          <w:sz w:val="21"/>
          <w:szCs w:val="21"/>
          <w:highlight w:val="none"/>
        </w:rPr>
        <w:t>彰显校园文化标识。</w:t>
      </w:r>
    </w:p>
    <w:p>
      <w:pPr>
        <w:pStyle w:val="3"/>
        <w:spacing w:before="0" w:beforeAutospacing="0" w:after="0" w:afterAutospacing="0" w:line="288" w:lineRule="auto"/>
        <w:rPr>
          <w:rFonts w:cs="宋体"/>
          <w:sz w:val="21"/>
          <w:szCs w:val="21"/>
          <w:highlight w:val="none"/>
        </w:rPr>
      </w:pPr>
      <w:r>
        <w:rPr>
          <w:rFonts w:cs="宋体"/>
          <w:sz w:val="21"/>
          <w:szCs w:val="21"/>
          <w:highlight w:val="none"/>
        </w:rPr>
        <w:drawing>
          <wp:inline distT="0" distB="0" distL="114300" distR="114300">
            <wp:extent cx="5669915" cy="4009390"/>
            <wp:effectExtent l="0" t="0" r="6985" b="10160"/>
            <wp:docPr id="2" name="图片 2" descr="浙大城市学院平面图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浙大城市学院平面图1_00"/>
                    <pic:cNvPicPr>
                      <a:picLocks noChangeAspect="1"/>
                    </pic:cNvPicPr>
                  </pic:nvPicPr>
                  <pic:blipFill>
                    <a:blip r:embed="rId4"/>
                    <a:stretch>
                      <a:fillRect/>
                    </a:stretch>
                  </pic:blipFill>
                  <pic:spPr>
                    <a:xfrm>
                      <a:off x="0" y="0"/>
                      <a:ext cx="5669915" cy="4009390"/>
                    </a:xfrm>
                    <a:prstGeom prst="rect">
                      <a:avLst/>
                    </a:prstGeom>
                  </pic:spPr>
                </pic:pic>
              </a:graphicData>
            </a:graphic>
          </wp:inline>
        </w:drawing>
      </w:r>
    </w:p>
    <w:p>
      <w:pPr>
        <w:pStyle w:val="3"/>
        <w:spacing w:before="0" w:beforeAutospacing="0" w:after="0" w:afterAutospacing="0" w:line="288" w:lineRule="auto"/>
        <w:rPr>
          <w:rFonts w:cs="宋体"/>
          <w:sz w:val="21"/>
          <w:szCs w:val="21"/>
          <w:highlight w:val="none"/>
        </w:rPr>
      </w:pPr>
      <w:r>
        <w:rPr>
          <w:rFonts w:cs="宋体"/>
          <w:sz w:val="21"/>
          <w:szCs w:val="21"/>
          <w:highlight w:val="none"/>
        </w:rPr>
        <w:drawing>
          <wp:inline distT="0" distB="0" distL="114300" distR="114300">
            <wp:extent cx="5588000" cy="3951605"/>
            <wp:effectExtent l="0" t="0" r="12700" b="10795"/>
            <wp:docPr id="4" name="图片 4" descr="浙大城市学院平面图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浙大城市学院平面图2_00"/>
                    <pic:cNvPicPr>
                      <a:picLocks noChangeAspect="1"/>
                    </pic:cNvPicPr>
                  </pic:nvPicPr>
                  <pic:blipFill>
                    <a:blip r:embed="rId5"/>
                    <a:stretch>
                      <a:fillRect/>
                    </a:stretch>
                  </pic:blipFill>
                  <pic:spPr>
                    <a:xfrm>
                      <a:off x="0" y="0"/>
                      <a:ext cx="5588000" cy="3951605"/>
                    </a:xfrm>
                    <a:prstGeom prst="rect">
                      <a:avLst/>
                    </a:prstGeom>
                  </pic:spPr>
                </pic:pic>
              </a:graphicData>
            </a:graphic>
          </wp:inline>
        </w:drawing>
      </w:r>
    </w:p>
    <w:p>
      <w:pPr>
        <w:pStyle w:val="3"/>
        <w:spacing w:before="0" w:beforeAutospacing="0" w:after="0" w:afterAutospacing="0" w:line="288" w:lineRule="auto"/>
        <w:rPr>
          <w:rFonts w:cs="宋体"/>
          <w:sz w:val="21"/>
          <w:szCs w:val="21"/>
          <w:highlight w:val="none"/>
        </w:rPr>
      </w:pPr>
    </w:p>
    <w:p>
      <w:pPr>
        <w:adjustRightInd w:val="0"/>
        <w:snapToGrid w:val="0"/>
        <w:spacing w:line="288" w:lineRule="auto"/>
        <w:rPr>
          <w:rFonts w:ascii="宋体" w:hAnsi="宋体" w:cs="宋体"/>
          <w:b/>
          <w:bCs/>
          <w:sz w:val="21"/>
          <w:szCs w:val="21"/>
          <w:highlight w:val="none"/>
          <w:lang w:eastAsia="zh-Hans"/>
        </w:rPr>
      </w:pPr>
      <w:r>
        <w:rPr>
          <w:rFonts w:hint="eastAsia" w:ascii="宋体" w:hAnsi="宋体" w:cs="宋体"/>
          <w:b/>
          <w:bCs/>
          <w:sz w:val="21"/>
          <w:szCs w:val="21"/>
          <w:highlight w:val="none"/>
        </w:rPr>
        <w:t>（二）采购清单</w:t>
      </w:r>
    </w:p>
    <w:tbl>
      <w:tblPr>
        <w:tblStyle w:val="4"/>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00"/>
        <w:gridCol w:w="1685"/>
        <w:gridCol w:w="3379"/>
        <w:gridCol w:w="104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b/>
                <w:bCs/>
                <w:kern w:val="0"/>
                <w:sz w:val="21"/>
                <w:szCs w:val="21"/>
                <w:highlight w:val="none"/>
              </w:rPr>
            </w:pPr>
            <w:r>
              <w:rPr>
                <w:rFonts w:hint="eastAsia" w:ascii="宋体" w:hAnsi="宋体" w:cs="宋体"/>
                <w:b/>
                <w:bCs/>
                <w:kern w:val="0"/>
                <w:sz w:val="21"/>
                <w:szCs w:val="21"/>
                <w:highlight w:val="none"/>
              </w:rPr>
              <w:t>序号</w:t>
            </w:r>
          </w:p>
        </w:tc>
        <w:tc>
          <w:tcPr>
            <w:tcW w:w="1497" w:type="pct"/>
            <w:gridSpan w:val="2"/>
            <w:shd w:val="clear" w:color="auto" w:fill="auto"/>
            <w:vAlign w:val="center"/>
          </w:tcPr>
          <w:p>
            <w:pPr>
              <w:widowControl/>
              <w:spacing w:line="288" w:lineRule="auto"/>
              <w:jc w:val="center"/>
              <w:textAlignment w:val="center"/>
              <w:rPr>
                <w:rFonts w:ascii="宋体" w:hAnsi="宋体" w:cs="宋体"/>
                <w:b/>
                <w:bCs/>
                <w:kern w:val="0"/>
                <w:sz w:val="21"/>
                <w:szCs w:val="21"/>
                <w:highlight w:val="none"/>
              </w:rPr>
            </w:pPr>
            <w:r>
              <w:rPr>
                <w:rFonts w:hint="eastAsia" w:ascii="宋体" w:hAnsi="宋体" w:cs="宋体"/>
                <w:b/>
                <w:bCs/>
                <w:kern w:val="0"/>
                <w:sz w:val="21"/>
                <w:szCs w:val="21"/>
                <w:highlight w:val="none"/>
              </w:rPr>
              <w:t>项目内容</w:t>
            </w:r>
          </w:p>
        </w:tc>
        <w:tc>
          <w:tcPr>
            <w:tcW w:w="1957" w:type="pct"/>
            <w:shd w:val="clear" w:color="auto" w:fill="auto"/>
            <w:vAlign w:val="center"/>
          </w:tcPr>
          <w:p>
            <w:pPr>
              <w:widowControl/>
              <w:spacing w:line="288" w:lineRule="auto"/>
              <w:jc w:val="center"/>
              <w:textAlignment w:val="center"/>
              <w:rPr>
                <w:rFonts w:ascii="宋体" w:hAnsi="宋体" w:cs="宋体"/>
                <w:b/>
                <w:bCs/>
                <w:kern w:val="0"/>
                <w:sz w:val="21"/>
                <w:szCs w:val="21"/>
                <w:highlight w:val="none"/>
              </w:rPr>
            </w:pPr>
            <w:r>
              <w:rPr>
                <w:rFonts w:hint="eastAsia" w:ascii="宋体" w:hAnsi="宋体" w:cs="宋体"/>
                <w:b/>
                <w:bCs/>
                <w:kern w:val="0"/>
                <w:sz w:val="21"/>
                <w:szCs w:val="21"/>
                <w:highlight w:val="none"/>
              </w:rPr>
              <w:t>项目特征描述</w:t>
            </w:r>
          </w:p>
        </w:tc>
        <w:tc>
          <w:tcPr>
            <w:tcW w:w="606" w:type="pct"/>
            <w:shd w:val="clear" w:color="auto" w:fill="auto"/>
            <w:vAlign w:val="center"/>
          </w:tcPr>
          <w:p>
            <w:pPr>
              <w:widowControl/>
              <w:spacing w:line="288" w:lineRule="auto"/>
              <w:jc w:val="center"/>
              <w:textAlignment w:val="center"/>
              <w:rPr>
                <w:rFonts w:ascii="宋体" w:hAnsi="宋体" w:cs="宋体"/>
                <w:b/>
                <w:bCs/>
                <w:kern w:val="0"/>
                <w:sz w:val="21"/>
                <w:szCs w:val="21"/>
                <w:highlight w:val="none"/>
              </w:rPr>
            </w:pPr>
            <w:r>
              <w:rPr>
                <w:rFonts w:hint="eastAsia" w:ascii="宋体" w:hAnsi="宋体" w:cs="宋体"/>
                <w:b/>
                <w:bCs/>
                <w:kern w:val="0"/>
                <w:sz w:val="21"/>
                <w:szCs w:val="21"/>
                <w:highlight w:val="none"/>
              </w:rPr>
              <w:t>数量/个</w:t>
            </w:r>
          </w:p>
        </w:tc>
        <w:tc>
          <w:tcPr>
            <w:tcW w:w="570" w:type="pct"/>
            <w:shd w:val="clear" w:color="auto" w:fill="auto"/>
            <w:vAlign w:val="center"/>
          </w:tcPr>
          <w:p>
            <w:pPr>
              <w:widowControl/>
              <w:spacing w:line="288" w:lineRule="auto"/>
              <w:jc w:val="center"/>
              <w:textAlignment w:val="center"/>
              <w:rPr>
                <w:rFonts w:ascii="宋体" w:hAnsi="宋体" w:cs="宋体"/>
                <w:b/>
                <w:bCs/>
                <w:kern w:val="0"/>
                <w:sz w:val="21"/>
                <w:szCs w:val="21"/>
                <w:highlight w:val="none"/>
              </w:rPr>
            </w:pPr>
            <w:r>
              <w:rPr>
                <w:rFonts w:hint="eastAsia" w:ascii="宋体" w:hAnsi="宋体" w:cs="宋体"/>
                <w:b/>
                <w:bCs/>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1497" w:type="pct"/>
            <w:gridSpan w:val="2"/>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一级导视装置</w:t>
            </w:r>
          </w:p>
        </w:tc>
        <w:tc>
          <w:tcPr>
            <w:tcW w:w="1957" w:type="pct"/>
            <w:shd w:val="clear" w:color="auto" w:fill="auto"/>
            <w:vAlign w:val="center"/>
          </w:tcPr>
          <w:p>
            <w:pPr>
              <w:widowControl/>
              <w:spacing w:line="288" w:lineRule="auto"/>
              <w:jc w:val="left"/>
              <w:textAlignment w:val="center"/>
              <w:rPr>
                <w:rFonts w:ascii="宋体" w:hAnsi="宋体" w:cs="宋体"/>
                <w:kern w:val="0"/>
                <w:sz w:val="21"/>
                <w:szCs w:val="21"/>
                <w:highlight w:val="none"/>
              </w:rPr>
            </w:pPr>
            <w:r>
              <w:rPr>
                <w:rFonts w:hint="eastAsia" w:ascii="宋体" w:hAnsi="宋体" w:cs="宋体"/>
                <w:kern w:val="0"/>
                <w:sz w:val="21"/>
                <w:szCs w:val="21"/>
                <w:highlight w:val="none"/>
              </w:rPr>
              <w:t>装置造型简约大气，</w:t>
            </w:r>
            <w:r>
              <w:rPr>
                <w:rFonts w:hint="eastAsia" w:ascii="宋体" w:hAnsi="宋体" w:cs="宋体"/>
                <w:kern w:val="0"/>
                <w:sz w:val="21"/>
                <w:szCs w:val="21"/>
                <w:highlight w:val="none"/>
                <w:lang w:eastAsia="zh-Hans"/>
              </w:rPr>
              <w:t>符合校园文化定位</w:t>
            </w:r>
            <w:r>
              <w:rPr>
                <w:rFonts w:hint="eastAsia" w:ascii="宋体" w:hAnsi="宋体" w:cs="宋体"/>
                <w:kern w:val="0"/>
                <w:sz w:val="21"/>
                <w:szCs w:val="21"/>
                <w:highlight w:val="none"/>
              </w:rPr>
              <w:t>。</w:t>
            </w: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1497" w:type="pct"/>
            <w:gridSpan w:val="2"/>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一级导视标牌</w:t>
            </w:r>
          </w:p>
        </w:tc>
        <w:tc>
          <w:tcPr>
            <w:tcW w:w="1957" w:type="pct"/>
            <w:shd w:val="clear" w:color="auto" w:fill="auto"/>
            <w:vAlign w:val="center"/>
          </w:tcPr>
          <w:p>
            <w:pPr>
              <w:widowControl/>
              <w:spacing w:line="288" w:lineRule="auto"/>
              <w:jc w:val="left"/>
              <w:textAlignment w:val="center"/>
              <w:rPr>
                <w:rFonts w:ascii="宋体" w:hAnsi="宋体" w:cs="宋体"/>
                <w:kern w:val="0"/>
                <w:sz w:val="21"/>
                <w:szCs w:val="21"/>
                <w:highlight w:val="none"/>
              </w:rPr>
            </w:pPr>
            <w:r>
              <w:rPr>
                <w:rFonts w:hint="eastAsia" w:ascii="宋体" w:hAnsi="宋体" w:cs="宋体"/>
                <w:kern w:val="0"/>
                <w:sz w:val="21"/>
                <w:szCs w:val="21"/>
                <w:highlight w:val="none"/>
              </w:rPr>
              <w:t>一级导视标牌设计配色应与校园文化及周边环境呼应，造型立体醒目。</w:t>
            </w: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521" w:type="pct"/>
            <w:vMerge w:val="restar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二级导视标牌</w:t>
            </w: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城翼年华主题展馆</w:t>
            </w:r>
          </w:p>
        </w:tc>
        <w:tc>
          <w:tcPr>
            <w:tcW w:w="1957" w:type="pct"/>
            <w:vMerge w:val="restart"/>
            <w:shd w:val="clear" w:color="auto" w:fill="auto"/>
            <w:vAlign w:val="center"/>
          </w:tcPr>
          <w:p>
            <w:pPr>
              <w:widowControl/>
              <w:spacing w:line="288" w:lineRule="auto"/>
              <w:jc w:val="left"/>
              <w:textAlignment w:val="center"/>
              <w:rPr>
                <w:rFonts w:ascii="宋体" w:hAnsi="宋体" w:cs="宋体"/>
                <w:kern w:val="0"/>
                <w:sz w:val="21"/>
                <w:szCs w:val="21"/>
                <w:highlight w:val="none"/>
              </w:rPr>
            </w:pPr>
            <w:r>
              <w:rPr>
                <w:rFonts w:hint="eastAsia" w:ascii="宋体" w:hAnsi="宋体" w:cs="宋体"/>
                <w:kern w:val="0"/>
                <w:sz w:val="21"/>
                <w:szCs w:val="21"/>
                <w:highlight w:val="none"/>
              </w:rPr>
              <w:t>二级导视标牌的设计应根据不同入口处的现场条件及空间功能定位设计相应的配色及造型。</w:t>
            </w: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4</w:t>
            </w:r>
          </w:p>
        </w:tc>
        <w:tc>
          <w:tcPr>
            <w:tcW w:w="521" w:type="pct"/>
            <w:vMerge w:val="continue"/>
            <w:shd w:val="clear" w:color="auto" w:fill="auto"/>
            <w:vAlign w:val="center"/>
          </w:tcPr>
          <w:p>
            <w:pPr>
              <w:widowControl/>
              <w:spacing w:line="288" w:lineRule="auto"/>
              <w:jc w:val="center"/>
              <w:rPr>
                <w:rFonts w:ascii="宋体" w:hAnsi="宋体" w:cs="宋体"/>
                <w:kern w:val="0"/>
                <w:sz w:val="21"/>
                <w:szCs w:val="21"/>
                <w:highlight w:val="none"/>
              </w:rPr>
            </w:pP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入口标识门楣</w:t>
            </w:r>
          </w:p>
        </w:tc>
        <w:tc>
          <w:tcPr>
            <w:tcW w:w="1957" w:type="pct"/>
            <w:vMerge w:val="continue"/>
            <w:shd w:val="clear" w:color="auto" w:fill="auto"/>
            <w:vAlign w:val="center"/>
          </w:tcPr>
          <w:p>
            <w:pPr>
              <w:widowControl/>
              <w:spacing w:line="288" w:lineRule="auto"/>
              <w:jc w:val="left"/>
              <w:textAlignment w:val="center"/>
              <w:rPr>
                <w:rFonts w:ascii="宋体" w:hAnsi="宋体" w:cs="宋体"/>
                <w:kern w:val="0"/>
                <w:sz w:val="21"/>
                <w:szCs w:val="21"/>
                <w:highlight w:val="none"/>
              </w:rPr>
            </w:pP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5</w:t>
            </w:r>
          </w:p>
        </w:tc>
        <w:tc>
          <w:tcPr>
            <w:tcW w:w="521" w:type="pct"/>
            <w:vMerge w:val="continue"/>
            <w:shd w:val="clear" w:color="auto" w:fill="auto"/>
            <w:vAlign w:val="center"/>
          </w:tcPr>
          <w:p>
            <w:pPr>
              <w:widowControl/>
              <w:spacing w:line="288" w:lineRule="auto"/>
              <w:jc w:val="center"/>
              <w:rPr>
                <w:rFonts w:ascii="宋体" w:hAnsi="宋体" w:cs="宋体"/>
                <w:kern w:val="0"/>
                <w:sz w:val="21"/>
                <w:szCs w:val="21"/>
                <w:highlight w:val="none"/>
              </w:rPr>
            </w:pP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入口标识门楣</w:t>
            </w:r>
          </w:p>
        </w:tc>
        <w:tc>
          <w:tcPr>
            <w:tcW w:w="1957" w:type="pct"/>
            <w:vMerge w:val="continue"/>
            <w:shd w:val="clear" w:color="auto" w:fill="auto"/>
            <w:vAlign w:val="center"/>
          </w:tcPr>
          <w:p>
            <w:pPr>
              <w:widowControl/>
              <w:spacing w:line="288" w:lineRule="auto"/>
              <w:jc w:val="left"/>
              <w:textAlignment w:val="center"/>
              <w:rPr>
                <w:rFonts w:ascii="宋体" w:hAnsi="宋体" w:cs="宋体"/>
                <w:kern w:val="0"/>
                <w:sz w:val="21"/>
                <w:szCs w:val="21"/>
                <w:highlight w:val="none"/>
              </w:rPr>
            </w:pP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6</w:t>
            </w:r>
          </w:p>
        </w:tc>
        <w:tc>
          <w:tcPr>
            <w:tcW w:w="521" w:type="pct"/>
            <w:vMerge w:val="continue"/>
            <w:shd w:val="clear" w:color="auto" w:fill="auto"/>
            <w:vAlign w:val="center"/>
          </w:tcPr>
          <w:p>
            <w:pPr>
              <w:widowControl/>
              <w:spacing w:line="288" w:lineRule="auto"/>
              <w:jc w:val="center"/>
              <w:rPr>
                <w:rFonts w:ascii="宋体" w:hAnsi="宋体" w:cs="宋体"/>
                <w:kern w:val="0"/>
                <w:sz w:val="21"/>
                <w:szCs w:val="21"/>
                <w:highlight w:val="none"/>
              </w:rPr>
            </w:pP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入口标识立牌</w:t>
            </w:r>
          </w:p>
        </w:tc>
        <w:tc>
          <w:tcPr>
            <w:tcW w:w="1957" w:type="pct"/>
            <w:vMerge w:val="continue"/>
            <w:shd w:val="clear" w:color="auto" w:fill="auto"/>
            <w:vAlign w:val="center"/>
          </w:tcPr>
          <w:p>
            <w:pPr>
              <w:widowControl/>
              <w:spacing w:line="288" w:lineRule="auto"/>
              <w:jc w:val="left"/>
              <w:textAlignment w:val="center"/>
              <w:rPr>
                <w:rFonts w:ascii="宋体" w:hAnsi="宋体" w:cs="宋体"/>
                <w:kern w:val="0"/>
                <w:sz w:val="21"/>
                <w:szCs w:val="21"/>
                <w:highlight w:val="none"/>
              </w:rPr>
            </w:pP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7</w:t>
            </w:r>
          </w:p>
        </w:tc>
        <w:tc>
          <w:tcPr>
            <w:tcW w:w="521" w:type="pct"/>
            <w:vMerge w:val="continue"/>
            <w:shd w:val="clear" w:color="auto" w:fill="auto"/>
            <w:vAlign w:val="center"/>
          </w:tcPr>
          <w:p>
            <w:pPr>
              <w:widowControl/>
              <w:spacing w:line="288" w:lineRule="auto"/>
              <w:jc w:val="center"/>
              <w:rPr>
                <w:rFonts w:ascii="宋体" w:hAnsi="宋体" w:cs="宋体"/>
                <w:kern w:val="0"/>
                <w:sz w:val="21"/>
                <w:szCs w:val="21"/>
                <w:highlight w:val="none"/>
              </w:rPr>
            </w:pP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入口标识立牌</w:t>
            </w:r>
          </w:p>
        </w:tc>
        <w:tc>
          <w:tcPr>
            <w:tcW w:w="1957" w:type="pct"/>
            <w:vMerge w:val="continue"/>
            <w:shd w:val="clear" w:color="auto" w:fill="auto"/>
            <w:vAlign w:val="center"/>
          </w:tcPr>
          <w:p>
            <w:pPr>
              <w:widowControl/>
              <w:spacing w:line="288" w:lineRule="auto"/>
              <w:jc w:val="left"/>
              <w:textAlignment w:val="center"/>
              <w:rPr>
                <w:rFonts w:ascii="宋体" w:hAnsi="宋体" w:cs="宋体"/>
                <w:kern w:val="0"/>
                <w:sz w:val="21"/>
                <w:szCs w:val="21"/>
                <w:highlight w:val="none"/>
              </w:rPr>
            </w:pP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8</w:t>
            </w:r>
          </w:p>
        </w:tc>
        <w:tc>
          <w:tcPr>
            <w:tcW w:w="521" w:type="pct"/>
            <w:vMerge w:val="continue"/>
            <w:shd w:val="clear" w:color="auto" w:fill="auto"/>
            <w:vAlign w:val="center"/>
          </w:tcPr>
          <w:p>
            <w:pPr>
              <w:widowControl/>
              <w:spacing w:line="288" w:lineRule="auto"/>
              <w:jc w:val="center"/>
              <w:rPr>
                <w:rFonts w:ascii="宋体" w:hAnsi="宋体" w:cs="宋体"/>
                <w:kern w:val="0"/>
                <w:sz w:val="21"/>
                <w:szCs w:val="21"/>
                <w:highlight w:val="none"/>
              </w:rPr>
            </w:pP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平层索引立牌</w:t>
            </w:r>
          </w:p>
        </w:tc>
        <w:tc>
          <w:tcPr>
            <w:tcW w:w="1957" w:type="pct"/>
            <w:vMerge w:val="continue"/>
            <w:shd w:val="clear" w:color="auto" w:fill="auto"/>
            <w:vAlign w:val="center"/>
          </w:tcPr>
          <w:p>
            <w:pPr>
              <w:widowControl/>
              <w:spacing w:line="288" w:lineRule="auto"/>
              <w:jc w:val="left"/>
              <w:textAlignment w:val="center"/>
              <w:rPr>
                <w:rFonts w:ascii="宋体" w:hAnsi="宋体" w:cs="宋体"/>
                <w:kern w:val="0"/>
                <w:sz w:val="21"/>
                <w:szCs w:val="21"/>
                <w:highlight w:val="none"/>
              </w:rPr>
            </w:pP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9</w:t>
            </w:r>
          </w:p>
        </w:tc>
        <w:tc>
          <w:tcPr>
            <w:tcW w:w="521" w:type="pct"/>
            <w:vMerge w:val="continue"/>
            <w:shd w:val="clear" w:color="auto" w:fill="auto"/>
            <w:vAlign w:val="center"/>
          </w:tcPr>
          <w:p>
            <w:pPr>
              <w:widowControl/>
              <w:spacing w:line="288" w:lineRule="auto"/>
              <w:jc w:val="center"/>
              <w:rPr>
                <w:rFonts w:ascii="宋体" w:hAnsi="宋体" w:cs="宋体"/>
                <w:kern w:val="0"/>
                <w:sz w:val="21"/>
                <w:szCs w:val="21"/>
                <w:highlight w:val="none"/>
              </w:rPr>
            </w:pP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平层索引立牌-斜面</w:t>
            </w:r>
          </w:p>
        </w:tc>
        <w:tc>
          <w:tcPr>
            <w:tcW w:w="1957" w:type="pct"/>
            <w:vMerge w:val="continue"/>
            <w:shd w:val="clear" w:color="auto" w:fill="auto"/>
            <w:vAlign w:val="center"/>
          </w:tcPr>
          <w:p>
            <w:pPr>
              <w:widowControl/>
              <w:spacing w:line="288" w:lineRule="auto"/>
              <w:jc w:val="left"/>
              <w:textAlignment w:val="center"/>
              <w:rPr>
                <w:rFonts w:ascii="宋体" w:hAnsi="宋体" w:cs="宋体"/>
                <w:kern w:val="0"/>
                <w:sz w:val="21"/>
                <w:szCs w:val="21"/>
                <w:highlight w:val="none"/>
              </w:rPr>
            </w:pP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10</w:t>
            </w:r>
          </w:p>
        </w:tc>
        <w:tc>
          <w:tcPr>
            <w:tcW w:w="521" w:type="pct"/>
            <w:vMerge w:val="continue"/>
            <w:shd w:val="clear" w:color="auto" w:fill="auto"/>
            <w:vAlign w:val="center"/>
          </w:tcPr>
          <w:p>
            <w:pPr>
              <w:widowControl/>
              <w:spacing w:line="288" w:lineRule="auto"/>
              <w:jc w:val="center"/>
              <w:rPr>
                <w:rFonts w:ascii="宋体" w:hAnsi="宋体" w:cs="宋体"/>
                <w:kern w:val="0"/>
                <w:sz w:val="21"/>
                <w:szCs w:val="21"/>
                <w:highlight w:val="none"/>
              </w:rPr>
            </w:pPr>
          </w:p>
        </w:tc>
        <w:tc>
          <w:tcPr>
            <w:tcW w:w="97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平层索引墙</w:t>
            </w:r>
          </w:p>
        </w:tc>
        <w:tc>
          <w:tcPr>
            <w:tcW w:w="1957" w:type="pct"/>
            <w:vMerge w:val="continue"/>
            <w:shd w:val="clear" w:color="auto" w:fill="auto"/>
            <w:vAlign w:val="center"/>
          </w:tcPr>
          <w:p>
            <w:pPr>
              <w:widowControl/>
              <w:spacing w:line="288" w:lineRule="auto"/>
              <w:jc w:val="left"/>
              <w:textAlignment w:val="center"/>
              <w:rPr>
                <w:rFonts w:ascii="宋体" w:hAnsi="宋体" w:cs="宋体"/>
                <w:kern w:val="0"/>
                <w:sz w:val="21"/>
                <w:szCs w:val="21"/>
                <w:highlight w:val="none"/>
              </w:rPr>
            </w:pP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11</w:t>
            </w:r>
          </w:p>
        </w:tc>
        <w:tc>
          <w:tcPr>
            <w:tcW w:w="1497" w:type="pct"/>
            <w:gridSpan w:val="2"/>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三级门牌</w:t>
            </w:r>
          </w:p>
        </w:tc>
        <w:tc>
          <w:tcPr>
            <w:tcW w:w="1957" w:type="pct"/>
            <w:shd w:val="clear" w:color="auto" w:fill="auto"/>
            <w:vAlign w:val="center"/>
          </w:tcPr>
          <w:p>
            <w:pPr>
              <w:widowControl/>
              <w:spacing w:line="288" w:lineRule="auto"/>
              <w:jc w:val="left"/>
              <w:textAlignment w:val="center"/>
              <w:rPr>
                <w:rFonts w:ascii="宋体" w:hAnsi="宋体" w:cs="宋体"/>
                <w:kern w:val="0"/>
                <w:sz w:val="21"/>
                <w:szCs w:val="21"/>
                <w:highlight w:val="none"/>
              </w:rPr>
            </w:pPr>
            <w:r>
              <w:rPr>
                <w:rFonts w:hint="eastAsia" w:ascii="宋体" w:hAnsi="宋体" w:cs="宋体"/>
                <w:kern w:val="0"/>
                <w:sz w:val="21"/>
                <w:szCs w:val="21"/>
                <w:highlight w:val="none"/>
              </w:rPr>
              <w:t>根据建筑图纸对各个房间进行编号及门牌设计。</w:t>
            </w: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42</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12</w:t>
            </w:r>
          </w:p>
        </w:tc>
        <w:tc>
          <w:tcPr>
            <w:tcW w:w="1497" w:type="pct"/>
            <w:gridSpan w:val="2"/>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城翼年华印章</w:t>
            </w:r>
          </w:p>
        </w:tc>
        <w:tc>
          <w:tcPr>
            <w:tcW w:w="1957" w:type="pct"/>
            <w:shd w:val="clear" w:color="auto" w:fill="auto"/>
            <w:vAlign w:val="center"/>
          </w:tcPr>
          <w:p>
            <w:pPr>
              <w:widowControl/>
              <w:spacing w:line="288" w:lineRule="auto"/>
              <w:jc w:val="left"/>
              <w:textAlignment w:val="center"/>
              <w:rPr>
                <w:rFonts w:ascii="宋体" w:hAnsi="宋体" w:cs="宋体"/>
                <w:kern w:val="0"/>
                <w:sz w:val="21"/>
                <w:szCs w:val="21"/>
                <w:highlight w:val="none"/>
              </w:rPr>
            </w:pPr>
            <w:r>
              <w:rPr>
                <w:rFonts w:hint="eastAsia" w:ascii="宋体" w:hAnsi="宋体" w:cs="宋体"/>
                <w:kern w:val="0"/>
                <w:sz w:val="21"/>
                <w:szCs w:val="21"/>
                <w:highlight w:val="none"/>
              </w:rPr>
              <w:t>设计“城翼年华”字样玻璃贴。</w:t>
            </w: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13</w:t>
            </w:r>
          </w:p>
        </w:tc>
        <w:tc>
          <w:tcPr>
            <w:tcW w:w="1497" w:type="pct"/>
            <w:gridSpan w:val="2"/>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党徽</w:t>
            </w:r>
          </w:p>
        </w:tc>
        <w:tc>
          <w:tcPr>
            <w:tcW w:w="1957" w:type="pct"/>
            <w:shd w:val="clear" w:color="auto" w:fill="auto"/>
            <w:vAlign w:val="center"/>
          </w:tcPr>
          <w:p>
            <w:pPr>
              <w:widowControl/>
              <w:spacing w:line="288" w:lineRule="auto"/>
              <w:jc w:val="left"/>
              <w:textAlignment w:val="center"/>
              <w:rPr>
                <w:rFonts w:ascii="宋体" w:hAnsi="宋体" w:cs="宋体"/>
                <w:kern w:val="0"/>
                <w:sz w:val="21"/>
                <w:szCs w:val="21"/>
                <w:highlight w:val="none"/>
              </w:rPr>
            </w:pPr>
            <w:r>
              <w:rPr>
                <w:rFonts w:hint="eastAsia" w:ascii="宋体" w:hAnsi="宋体" w:cs="宋体"/>
                <w:kern w:val="0"/>
                <w:sz w:val="21"/>
                <w:szCs w:val="21"/>
                <w:highlight w:val="none"/>
              </w:rPr>
              <w:t>党徽造型设计，使其融入周边环境。</w:t>
            </w: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14</w:t>
            </w:r>
          </w:p>
        </w:tc>
        <w:tc>
          <w:tcPr>
            <w:tcW w:w="1497" w:type="pct"/>
            <w:gridSpan w:val="2"/>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玻璃门腰线</w:t>
            </w:r>
          </w:p>
        </w:tc>
        <w:tc>
          <w:tcPr>
            <w:tcW w:w="1957" w:type="pct"/>
            <w:shd w:val="clear" w:color="auto" w:fill="auto"/>
            <w:vAlign w:val="center"/>
          </w:tcPr>
          <w:p>
            <w:pPr>
              <w:widowControl/>
              <w:spacing w:line="288" w:lineRule="auto"/>
              <w:jc w:val="left"/>
              <w:textAlignment w:val="center"/>
              <w:rPr>
                <w:rFonts w:ascii="宋体" w:hAnsi="宋体" w:cs="宋体"/>
                <w:kern w:val="0"/>
                <w:sz w:val="21"/>
                <w:szCs w:val="21"/>
                <w:highlight w:val="none"/>
              </w:rPr>
            </w:pPr>
            <w:r>
              <w:rPr>
                <w:rFonts w:hint="eastAsia" w:ascii="宋体" w:hAnsi="宋体" w:cs="宋体"/>
                <w:kern w:val="0"/>
                <w:sz w:val="21"/>
                <w:szCs w:val="21"/>
                <w:highlight w:val="none"/>
              </w:rPr>
              <w:t>腰线设计应体现校园在地文化元素。</w:t>
            </w:r>
          </w:p>
        </w:tc>
        <w:tc>
          <w:tcPr>
            <w:tcW w:w="606"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172</w:t>
            </w:r>
          </w:p>
        </w:tc>
        <w:tc>
          <w:tcPr>
            <w:tcW w:w="570" w:type="pct"/>
            <w:shd w:val="clear" w:color="auto" w:fill="auto"/>
            <w:vAlign w:val="center"/>
          </w:tcPr>
          <w:p>
            <w:pPr>
              <w:widowControl/>
              <w:spacing w:line="288" w:lineRule="auto"/>
              <w:jc w:val="center"/>
              <w:textAlignment w:val="center"/>
              <w:rPr>
                <w:rFonts w:ascii="宋体" w:hAnsi="宋体" w:cs="宋体"/>
                <w:kern w:val="0"/>
                <w:sz w:val="21"/>
                <w:szCs w:val="21"/>
                <w:highlight w:val="none"/>
              </w:rPr>
            </w:pPr>
          </w:p>
        </w:tc>
      </w:tr>
    </w:tbl>
    <w:p>
      <w:pPr>
        <w:adjustRightInd w:val="0"/>
        <w:snapToGrid w:val="0"/>
        <w:spacing w:line="288" w:lineRule="auto"/>
        <w:rPr>
          <w:rFonts w:ascii="宋体" w:hAnsi="宋体" w:cs="宋体"/>
          <w:b/>
          <w:bCs/>
          <w:sz w:val="21"/>
          <w:szCs w:val="21"/>
          <w:highlight w:val="none"/>
        </w:rPr>
      </w:pPr>
    </w:p>
    <w:p>
      <w:pPr>
        <w:adjustRightInd w:val="0"/>
        <w:snapToGrid w:val="0"/>
        <w:spacing w:line="288" w:lineRule="auto"/>
        <w:rPr>
          <w:rFonts w:ascii="宋体" w:hAnsi="宋体" w:cs="宋体"/>
          <w:b/>
          <w:bCs/>
          <w:sz w:val="21"/>
          <w:szCs w:val="21"/>
          <w:highlight w:val="none"/>
        </w:rPr>
      </w:pPr>
      <w:r>
        <w:rPr>
          <w:rFonts w:hint="eastAsia" w:ascii="宋体" w:hAnsi="宋体" w:cs="宋体"/>
          <w:b/>
          <w:bCs/>
          <w:sz w:val="21"/>
          <w:szCs w:val="21"/>
          <w:highlight w:val="none"/>
        </w:rPr>
        <w:t xml:space="preserve">（三）导视系统设计要求 </w:t>
      </w:r>
    </w:p>
    <w:p>
      <w:pPr>
        <w:widowControl/>
        <w:spacing w:line="288" w:lineRule="auto"/>
        <w:ind w:firstLine="420" w:firstLineChars="200"/>
        <w:rPr>
          <w:rFonts w:ascii="宋体" w:hAnsi="宋体" w:cs="宋体"/>
          <w:sz w:val="21"/>
          <w:szCs w:val="21"/>
          <w:highlight w:val="none"/>
        </w:rPr>
      </w:pPr>
      <w:r>
        <w:rPr>
          <w:rFonts w:hint="eastAsia" w:ascii="宋体" w:hAnsi="宋体" w:cs="宋体"/>
          <w:kern w:val="0"/>
          <w:sz w:val="21"/>
          <w:szCs w:val="21"/>
          <w:highlight w:val="none"/>
        </w:rPr>
        <w:t>1.风格匹配：</w:t>
      </w:r>
      <w:r>
        <w:rPr>
          <w:rFonts w:hint="eastAsia" w:ascii="宋体" w:hAnsi="宋体" w:cs="宋体"/>
          <w:sz w:val="21"/>
          <w:szCs w:val="21"/>
          <w:highlight w:val="none"/>
        </w:rPr>
        <w:t>设计应符合浙大城市学院VI系统，具有独特风格并与城翼年华活动中心的功能定位和文化属性相匹配。</w:t>
      </w:r>
    </w:p>
    <w:p>
      <w:pPr>
        <w:widowControl/>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kern w:val="0"/>
          <w:sz w:val="21"/>
          <w:szCs w:val="21"/>
          <w:highlight w:val="none"/>
        </w:rPr>
        <w:t>动线吻合：</w:t>
      </w:r>
      <w:r>
        <w:rPr>
          <w:rFonts w:hint="eastAsia" w:ascii="宋体" w:hAnsi="宋体" w:cs="宋体"/>
          <w:sz w:val="21"/>
          <w:szCs w:val="21"/>
          <w:highlight w:val="none"/>
        </w:rPr>
        <w:t>设计应符合各条动线，保证导视系统的科学和理性。</w:t>
      </w:r>
    </w:p>
    <w:p>
      <w:pPr>
        <w:widowControl/>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kern w:val="0"/>
          <w:sz w:val="21"/>
          <w:szCs w:val="21"/>
          <w:highlight w:val="none"/>
        </w:rPr>
        <w:t>连续完整：</w:t>
      </w:r>
      <w:r>
        <w:rPr>
          <w:rFonts w:hint="eastAsia" w:ascii="宋体" w:hAnsi="宋体" w:cs="宋体"/>
          <w:sz w:val="21"/>
          <w:szCs w:val="21"/>
          <w:highlight w:val="none"/>
        </w:rPr>
        <w:t>点位设计应连续可读，应可顺利完成引导功能。功能应完整，不可缺项。</w:t>
      </w:r>
    </w:p>
    <w:p>
      <w:pPr>
        <w:widowControl/>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4.</w:t>
      </w:r>
      <w:r>
        <w:rPr>
          <w:rFonts w:hint="eastAsia" w:ascii="宋体" w:hAnsi="宋体" w:cs="宋体"/>
          <w:kern w:val="0"/>
          <w:sz w:val="21"/>
          <w:szCs w:val="21"/>
          <w:highlight w:val="none"/>
        </w:rPr>
        <w:t>标识醒目：</w:t>
      </w:r>
      <w:r>
        <w:rPr>
          <w:rFonts w:hint="eastAsia" w:ascii="宋体" w:hAnsi="宋体" w:cs="宋体"/>
          <w:sz w:val="21"/>
          <w:szCs w:val="21"/>
          <w:highlight w:val="none"/>
        </w:rPr>
        <w:t>设计应体现浙大城市学院“求是创新”的校园文化，造型醒目，易于辨识。</w:t>
      </w:r>
    </w:p>
    <w:p>
      <w:pPr>
        <w:adjustRightInd w:val="0"/>
        <w:snapToGrid w:val="0"/>
        <w:spacing w:line="288" w:lineRule="auto"/>
        <w:rPr>
          <w:rFonts w:ascii="宋体" w:hAnsi="宋体" w:cs="宋体"/>
          <w:b/>
          <w:bCs/>
          <w:sz w:val="21"/>
          <w:szCs w:val="21"/>
          <w:highlight w:val="none"/>
          <w:lang w:eastAsia="zh-Hans"/>
        </w:rPr>
      </w:pPr>
      <w:r>
        <w:rPr>
          <w:rFonts w:hint="eastAsia" w:ascii="宋体" w:hAnsi="宋体" w:cs="宋体"/>
          <w:b/>
          <w:bCs/>
          <w:sz w:val="21"/>
          <w:szCs w:val="21"/>
          <w:highlight w:val="none"/>
        </w:rPr>
        <w:t>（四）</w:t>
      </w:r>
      <w:r>
        <w:rPr>
          <w:rFonts w:hint="eastAsia" w:ascii="宋体" w:hAnsi="宋体" w:cs="宋体"/>
          <w:b/>
          <w:bCs/>
          <w:sz w:val="21"/>
          <w:szCs w:val="21"/>
          <w:highlight w:val="none"/>
          <w:lang w:eastAsia="zh-Hans"/>
        </w:rPr>
        <w:t>需提交文件内容</w:t>
      </w:r>
    </w:p>
    <w:p>
      <w:pPr>
        <w:widowControl/>
        <w:spacing w:line="288" w:lineRule="auto"/>
        <w:ind w:firstLine="420" w:firstLineChars="200"/>
        <w:rPr>
          <w:rFonts w:ascii="宋体" w:hAnsi="宋体" w:cs="宋体"/>
          <w:kern w:val="0"/>
          <w:sz w:val="21"/>
          <w:szCs w:val="21"/>
          <w:highlight w:val="none"/>
          <w:lang w:eastAsia="zh-Hans"/>
        </w:rPr>
      </w:pPr>
      <w:r>
        <w:rPr>
          <w:rFonts w:hint="eastAsia" w:ascii="宋体" w:hAnsi="宋体" w:cs="宋体"/>
          <w:kern w:val="0"/>
          <w:sz w:val="21"/>
          <w:szCs w:val="21"/>
          <w:highlight w:val="none"/>
        </w:rPr>
        <w:t>供应商</w:t>
      </w:r>
      <w:r>
        <w:rPr>
          <w:rFonts w:hint="eastAsia" w:ascii="宋体" w:hAnsi="宋体" w:cs="宋体"/>
          <w:kern w:val="0"/>
          <w:sz w:val="21"/>
          <w:szCs w:val="21"/>
          <w:highlight w:val="none"/>
          <w:lang w:eastAsia="zh-Hans"/>
        </w:rPr>
        <w:t>需提交投标设计方案的具体内容和需求，包括但不限于:</w:t>
      </w:r>
    </w:p>
    <w:p>
      <w:pPr>
        <w:widowControl/>
        <w:spacing w:line="288"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1.信息系统</w:t>
      </w:r>
    </w:p>
    <w:p>
      <w:pPr>
        <w:widowControl/>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2.色彩系统</w:t>
      </w:r>
    </w:p>
    <w:p>
      <w:pPr>
        <w:widowControl/>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3.图标系统</w:t>
      </w:r>
    </w:p>
    <w:p>
      <w:pPr>
        <w:widowControl/>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4.字体系统</w:t>
      </w:r>
    </w:p>
    <w:p>
      <w:pPr>
        <w:widowControl/>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5.导视系统（包含入口装置、一级导视标牌、二级导视标牌、三级门牌及城翼年华印章、党徽、</w:t>
      </w:r>
      <w:r>
        <w:rPr>
          <w:rFonts w:hint="eastAsia" w:ascii="宋体" w:hAnsi="宋体" w:cs="宋体"/>
          <w:sz w:val="21"/>
          <w:szCs w:val="21"/>
          <w:highlight w:val="none"/>
          <w:lang w:eastAsia="zh-Hans"/>
        </w:rPr>
        <w:t>展馆入口标识</w:t>
      </w:r>
      <w:r>
        <w:rPr>
          <w:rFonts w:hint="eastAsia" w:ascii="宋体" w:hAnsi="宋体" w:cs="宋体"/>
          <w:sz w:val="21"/>
          <w:szCs w:val="21"/>
          <w:highlight w:val="none"/>
        </w:rPr>
        <w:t>的设计图及效果图）</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NDVmZGVkMzM5NGIyYzAzYzM1YzM3YzU3NDM0OTEifQ=="/>
  </w:docVars>
  <w:rsids>
    <w:rsidRoot w:val="0E472EDE"/>
    <w:rsid w:val="0E47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3"/>
    <w:basedOn w:val="1"/>
    <w:next w:val="1"/>
    <w:unhideWhenUsed/>
    <w:qFormat/>
    <w:uiPriority w:val="9"/>
    <w:pPr>
      <w:outlineLvl w:val="2"/>
    </w:pPr>
    <w:rPr>
      <w:b/>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2022-08-10T08:24:00Z</dcterms:created>
  <dc:creator>optiPlex 7070</dc:creator>
  <lastModifiedBy>optiPlex 7070</lastModifiedBy>
  <dcterms:modified xsi:type="dcterms:W3CDTF">2022-08-10T08:24:54Z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A2B3DCEB59D546D4BBAFD86A0198FD83</vt:lpwstr>
  </property>
</Properties>
</file>