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rPr>
          <w:rFonts w:ascii="宋体" w:hAnsi="宋体"/>
          <w:b/>
          <w:bCs/>
          <w:sz w:val="21"/>
          <w:szCs w:val="21"/>
        </w:rPr>
      </w:pPr>
      <w:r>
        <w:rPr>
          <w:rFonts w:hint="eastAsia" w:ascii="宋体" w:hAnsi="宋体"/>
          <w:b/>
          <w:bCs/>
          <w:sz w:val="21"/>
          <w:szCs w:val="21"/>
        </w:rPr>
        <w:t>中小企业划型标准：</w:t>
      </w:r>
      <w:r>
        <w:rPr>
          <w:rFonts w:hint="eastAsia" w:cs="宋体"/>
          <w:color w:val="333333"/>
          <w:kern w:val="0"/>
          <w:sz w:val="21"/>
          <w:szCs w:val="21"/>
        </w:rPr>
        <w:t>从业人员</w:t>
      </w:r>
      <w:r>
        <w:rPr>
          <w:color w:val="333333"/>
          <w:kern w:val="0"/>
          <w:sz w:val="21"/>
          <w:szCs w:val="21"/>
        </w:rPr>
        <w:t>1000</w:t>
      </w:r>
      <w:r>
        <w:rPr>
          <w:rFonts w:hint="eastAsia" w:cs="宋体"/>
          <w:color w:val="333333"/>
          <w:kern w:val="0"/>
          <w:sz w:val="21"/>
          <w:szCs w:val="21"/>
        </w:rPr>
        <w:t>人以下或营业收入</w:t>
      </w:r>
      <w:r>
        <w:rPr>
          <w:color w:val="333333"/>
          <w:kern w:val="0"/>
          <w:sz w:val="21"/>
          <w:szCs w:val="21"/>
        </w:rPr>
        <w:t>40000</w:t>
      </w:r>
      <w:r>
        <w:rPr>
          <w:rFonts w:hint="eastAsia" w:cs="宋体"/>
          <w:color w:val="333333"/>
          <w:kern w:val="0"/>
          <w:sz w:val="21"/>
          <w:szCs w:val="21"/>
        </w:rPr>
        <w:t>万元以下的为中小微型企业。其中，从业人员</w:t>
      </w:r>
      <w:r>
        <w:rPr>
          <w:color w:val="333333"/>
          <w:kern w:val="0"/>
          <w:sz w:val="21"/>
          <w:szCs w:val="21"/>
        </w:rPr>
        <w:t>300</w:t>
      </w:r>
      <w:r>
        <w:rPr>
          <w:rFonts w:hint="eastAsia" w:cs="宋体"/>
          <w:color w:val="333333"/>
          <w:kern w:val="0"/>
          <w:sz w:val="21"/>
          <w:szCs w:val="21"/>
        </w:rPr>
        <w:t>人及以上，且营业收入</w:t>
      </w:r>
      <w:r>
        <w:rPr>
          <w:color w:val="333333"/>
          <w:kern w:val="0"/>
          <w:sz w:val="21"/>
          <w:szCs w:val="21"/>
        </w:rPr>
        <w:t>2000</w:t>
      </w:r>
      <w:r>
        <w:rPr>
          <w:rFonts w:hint="eastAsia" w:cs="宋体"/>
          <w:color w:val="333333"/>
          <w:kern w:val="0"/>
          <w:sz w:val="21"/>
          <w:szCs w:val="21"/>
        </w:rPr>
        <w:t>万元及以上的为中型企业；从业人员</w:t>
      </w:r>
      <w:r>
        <w:rPr>
          <w:color w:val="333333"/>
          <w:kern w:val="0"/>
          <w:sz w:val="21"/>
          <w:szCs w:val="21"/>
        </w:rPr>
        <w:t>20</w:t>
      </w:r>
      <w:r>
        <w:rPr>
          <w:rFonts w:hint="eastAsia" w:cs="宋体"/>
          <w:color w:val="333333"/>
          <w:kern w:val="0"/>
          <w:sz w:val="21"/>
          <w:szCs w:val="21"/>
        </w:rPr>
        <w:t>人及以上，且营业收入</w:t>
      </w:r>
      <w:r>
        <w:rPr>
          <w:color w:val="333333"/>
          <w:kern w:val="0"/>
          <w:sz w:val="21"/>
          <w:szCs w:val="21"/>
        </w:rPr>
        <w:t>300</w:t>
      </w:r>
      <w:r>
        <w:rPr>
          <w:rFonts w:hint="eastAsia" w:cs="宋体"/>
          <w:color w:val="333333"/>
          <w:kern w:val="0"/>
          <w:sz w:val="21"/>
          <w:szCs w:val="21"/>
        </w:rPr>
        <w:t>万元及以上的为小型企业；从业人员</w:t>
      </w:r>
      <w:r>
        <w:rPr>
          <w:color w:val="333333"/>
          <w:kern w:val="0"/>
          <w:sz w:val="21"/>
          <w:szCs w:val="21"/>
        </w:rPr>
        <w:t>20</w:t>
      </w:r>
      <w:r>
        <w:rPr>
          <w:rFonts w:hint="eastAsia" w:cs="宋体"/>
          <w:color w:val="333333"/>
          <w:kern w:val="0"/>
          <w:sz w:val="21"/>
          <w:szCs w:val="21"/>
        </w:rPr>
        <w:t>人以下或营业收入</w:t>
      </w:r>
      <w:r>
        <w:rPr>
          <w:color w:val="333333"/>
          <w:kern w:val="0"/>
          <w:sz w:val="21"/>
          <w:szCs w:val="21"/>
        </w:rPr>
        <w:t>300</w:t>
      </w:r>
      <w:r>
        <w:rPr>
          <w:rFonts w:hint="eastAsia" w:cs="宋体"/>
          <w:color w:val="333333"/>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质保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货物送达指定地点，经采购人验收合格，自收到中标人开具的发票后1</w:t>
            </w:r>
            <w:r>
              <w:rPr>
                <w:rFonts w:ascii="宋体" w:hAnsi="宋体" w:cs="宋体"/>
                <w:spacing w:val="-6"/>
                <w:sz w:val="21"/>
                <w:szCs w:val="21"/>
              </w:rPr>
              <w:t>0</w:t>
            </w:r>
            <w:r>
              <w:rPr>
                <w:rFonts w:hint="eastAsia" w:ascii="宋体" w:hAnsi="宋体" w:cs="宋体"/>
                <w:spacing w:val="-6"/>
                <w:sz w:val="21"/>
                <w:szCs w:val="21"/>
              </w:rPr>
              <w:t>个工作日内支付合同总价的</w:t>
            </w:r>
            <w:r>
              <w:rPr>
                <w:rFonts w:ascii="宋体" w:hAnsi="宋体" w:cs="宋体"/>
                <w:spacing w:val="-6"/>
                <w:sz w:val="21"/>
                <w:szCs w:val="21"/>
              </w:rPr>
              <w:t>100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30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0.5</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86"/>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48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486"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灯光网架</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269" w:type="dxa"/>
          </w:tcPr>
          <w:p>
            <w:pPr>
              <w:adjustRightInd w:val="0"/>
              <w:snapToGrid w:val="0"/>
              <w:spacing w:line="288" w:lineRule="auto"/>
              <w:jc w:val="left"/>
              <w:rPr>
                <w:rFonts w:ascii="宋体" w:hAnsi="宋体" w:cs="宋体"/>
                <w:b/>
                <w:bCs/>
                <w:kern w:val="0"/>
                <w:sz w:val="21"/>
                <w:szCs w:val="21"/>
              </w:rPr>
            </w:pPr>
            <w:r>
              <w:rPr>
                <w:rFonts w:hint="eastAsia" w:ascii="宋体" w:hAnsi="宋体" w:cs="宋体"/>
                <w:kern w:val="0"/>
                <w:sz w:val="21"/>
                <w:szCs w:val="21"/>
              </w:rPr>
              <w:t>1、含阻燃电缆，信号线缆，电缆桥架，灯控杆线管，镀锌圆管接地线及配件，地面插座箱，信号输入插座箱，插座，挂灯轴，灯钩，保险绳等1批，安装实施灯光调试1项</w:t>
            </w:r>
            <w:r>
              <w:rPr>
                <w:rFonts w:hint="eastAsia" w:ascii="宋体" w:hAnsi="宋体" w:cs="宋体"/>
                <w:kern w:val="0"/>
                <w:sz w:val="21"/>
                <w:szCs w:val="21"/>
              </w:rPr>
              <w:br w:type="textWrapping"/>
            </w:r>
            <w:r>
              <w:rPr>
                <w:rFonts w:hint="eastAsia" w:ascii="宋体" w:hAnsi="宋体" w:cs="宋体"/>
                <w:b/>
                <w:bCs/>
                <w:kern w:val="0"/>
                <w:sz w:val="21"/>
                <w:szCs w:val="21"/>
              </w:rPr>
              <w:t>★2、跟其它设备无缝链接，投标时提供整套灯光系统图</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建设房间平面图如下</w:t>
            </w:r>
            <w:r>
              <w:rPr>
                <w:rFonts w:ascii="宋体" w:hAnsi="宋体" w:cs="宋体"/>
                <w:sz w:val="21"/>
                <w:szCs w:val="21"/>
              </w:rPr>
              <w:drawing>
                <wp:inline distT="0" distB="0" distL="0" distR="0">
                  <wp:extent cx="3843655" cy="1948815"/>
                  <wp:effectExtent l="0" t="0" r="44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43655" cy="19488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1486"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直通箱</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269" w:type="dxa"/>
          </w:tcPr>
          <w:p>
            <w:pPr>
              <w:widowControl/>
              <w:jc w:val="left"/>
              <w:rPr>
                <w:rFonts w:ascii="宋体" w:hAnsi="宋体"/>
                <w:sz w:val="21"/>
                <w:szCs w:val="21"/>
              </w:rPr>
            </w:pPr>
            <w:r>
              <w:rPr>
                <w:rFonts w:hint="eastAsia" w:ascii="宋体" w:hAnsi="宋体"/>
                <w:sz w:val="21"/>
                <w:szCs w:val="21"/>
              </w:rPr>
              <w:t>1、直通柜输出60路×2Kw； 柜体采用优质钢板(板厚1.mm)加工而成,表面喷塑处理；</w:t>
            </w:r>
          </w:p>
          <w:p>
            <w:pPr>
              <w:widowControl/>
              <w:jc w:val="left"/>
              <w:rPr>
                <w:rFonts w:ascii="宋体" w:hAnsi="宋体"/>
                <w:sz w:val="21"/>
                <w:szCs w:val="21"/>
              </w:rPr>
            </w:pPr>
            <w:r>
              <w:rPr>
                <w:rFonts w:ascii="宋体" w:hAnsi="宋体"/>
                <w:sz w:val="21"/>
                <w:szCs w:val="21"/>
              </w:rPr>
              <w:t>2</w:t>
            </w:r>
            <w:r>
              <w:rPr>
                <w:rFonts w:hint="eastAsia" w:ascii="宋体" w:hAnsi="宋体"/>
                <w:sz w:val="21"/>
                <w:szCs w:val="21"/>
              </w:rPr>
              <w:t>、直通柜设有进线总开关，下设36路分开关，符合供电规范；</w:t>
            </w:r>
          </w:p>
          <w:p>
            <w:pPr>
              <w:widowControl/>
              <w:jc w:val="left"/>
              <w:rPr>
                <w:rFonts w:ascii="宋体" w:hAnsi="宋体"/>
                <w:sz w:val="21"/>
                <w:szCs w:val="21"/>
              </w:rPr>
            </w:pPr>
            <w:r>
              <w:rPr>
                <w:rFonts w:ascii="宋体" w:hAnsi="宋体"/>
                <w:sz w:val="21"/>
                <w:szCs w:val="21"/>
              </w:rPr>
              <w:t>3</w:t>
            </w:r>
            <w:r>
              <w:rPr>
                <w:rFonts w:hint="eastAsia" w:ascii="宋体" w:hAnsi="宋体"/>
                <w:sz w:val="21"/>
                <w:szCs w:val="21"/>
              </w:rPr>
              <w:t>、空气开关与演播室直通回路编号相对应；配底座。</w:t>
            </w:r>
          </w:p>
          <w:p>
            <w:pPr>
              <w:adjustRightInd w:val="0"/>
              <w:snapToGrid w:val="0"/>
              <w:spacing w:line="288" w:lineRule="auto"/>
              <w:jc w:val="left"/>
              <w:rPr>
                <w:rFonts w:ascii="宋体" w:hAnsi="宋体" w:cs="宋体"/>
                <w:sz w:val="21"/>
                <w:szCs w:val="21"/>
              </w:rPr>
            </w:pPr>
            <w:r>
              <w:rPr>
                <w:rFonts w:hint="eastAsia" w:ascii="宋体" w:hAnsi="宋体" w:cs="宋体"/>
                <w:kern w:val="0"/>
                <w:sz w:val="21"/>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p>
        </w:tc>
        <w:tc>
          <w:tcPr>
            <w:tcW w:w="1486"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信号放大器</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10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tcPr>
          <w:p>
            <w:pPr>
              <w:widowControl/>
              <w:jc w:val="left"/>
              <w:rPr>
                <w:rFonts w:ascii="宋体" w:hAnsi="宋体"/>
                <w:sz w:val="21"/>
                <w:szCs w:val="21"/>
              </w:rPr>
            </w:pPr>
            <w:r>
              <w:rPr>
                <w:rFonts w:hint="eastAsia" w:ascii="宋体" w:hAnsi="宋体"/>
                <w:sz w:val="21"/>
                <w:szCs w:val="21"/>
              </w:rPr>
              <w:t>信号放大器设备参数不低于以下要求：</w:t>
            </w:r>
          </w:p>
          <w:p>
            <w:pPr>
              <w:widowControl/>
              <w:jc w:val="left"/>
              <w:rPr>
                <w:rFonts w:ascii="宋体" w:hAnsi="宋体"/>
                <w:sz w:val="21"/>
                <w:szCs w:val="21"/>
              </w:rPr>
            </w:pPr>
            <w:r>
              <w:rPr>
                <w:rFonts w:hint="eastAsia" w:ascii="宋体" w:hAnsi="宋体"/>
                <w:sz w:val="21"/>
                <w:szCs w:val="21"/>
              </w:rPr>
              <w:t xml:space="preserve">1、输入电压：220V-250V，50/60Hz；                                                                                                                                                                               2、数字信号类型：DMX512/1990，带RDM功能                                                                                                                                                                                    3、不少于1路输入，不少于1路直通输出（非隔离）                                 </w:t>
            </w:r>
          </w:p>
          <w:p>
            <w:pPr>
              <w:widowControl/>
              <w:jc w:val="left"/>
              <w:rPr>
                <w:rFonts w:ascii="宋体" w:hAnsi="宋体"/>
                <w:sz w:val="21"/>
                <w:szCs w:val="21"/>
              </w:rPr>
            </w:pPr>
            <w:r>
              <w:rPr>
                <w:rFonts w:hint="eastAsia" w:ascii="宋体" w:hAnsi="宋体"/>
                <w:sz w:val="21"/>
                <w:szCs w:val="21"/>
              </w:rPr>
              <w:t xml:space="preserve">4、不少于8路光电隔离信号分配输出                                                             </w:t>
            </w:r>
          </w:p>
          <w:p>
            <w:pPr>
              <w:widowControl/>
              <w:jc w:val="left"/>
              <w:rPr>
                <w:rFonts w:ascii="宋体" w:hAnsi="宋体"/>
                <w:sz w:val="21"/>
                <w:szCs w:val="21"/>
              </w:rPr>
            </w:pPr>
            <w:r>
              <w:rPr>
                <w:rFonts w:hint="eastAsia" w:ascii="宋体" w:hAnsi="宋体"/>
                <w:sz w:val="21"/>
                <w:szCs w:val="21"/>
              </w:rPr>
              <w:t>5、各输入输出接口之间的电气隔离电压：大于等于1000V</w:t>
            </w:r>
          </w:p>
          <w:p>
            <w:pPr>
              <w:widowControl/>
              <w:jc w:val="left"/>
              <w:rPr>
                <w:rFonts w:ascii="宋体" w:hAnsi="宋体"/>
                <w:sz w:val="21"/>
                <w:szCs w:val="21"/>
              </w:rPr>
            </w:pPr>
            <w:r>
              <w:rPr>
                <w:rFonts w:hint="eastAsia" w:ascii="宋体" w:hAnsi="宋体"/>
                <w:sz w:val="21"/>
                <w:szCs w:val="21"/>
              </w:rPr>
              <w:t xml:space="preserve">6、核心器件芯片采用原装进口材料，性能稳定可靠；                                                                                                                                              </w:t>
            </w:r>
          </w:p>
          <w:p>
            <w:pPr>
              <w:widowControl/>
              <w:jc w:val="left"/>
              <w:rPr>
                <w:rFonts w:ascii="宋体" w:hAnsi="宋体"/>
                <w:sz w:val="21"/>
                <w:szCs w:val="21"/>
              </w:rPr>
            </w:pPr>
            <w:r>
              <w:rPr>
                <w:rFonts w:hint="eastAsia" w:ascii="宋体" w:hAnsi="宋体"/>
                <w:sz w:val="21"/>
                <w:szCs w:val="21"/>
              </w:rPr>
              <w:t xml:space="preserve">7、每路带隔离电源保护电路                                                                                                                                                                       8、每路带一个数字信号指示灯                                              </w:t>
            </w:r>
          </w:p>
          <w:p>
            <w:pPr>
              <w:widowControl/>
              <w:jc w:val="left"/>
              <w:rPr>
                <w:rFonts w:ascii="宋体" w:hAnsi="宋体"/>
                <w:sz w:val="21"/>
                <w:szCs w:val="21"/>
              </w:rPr>
            </w:pPr>
            <w:r>
              <w:rPr>
                <w:rFonts w:hint="eastAsia" w:ascii="宋体" w:hAnsi="宋体"/>
                <w:sz w:val="21"/>
                <w:szCs w:val="21"/>
              </w:rPr>
              <w:t>9、DMX信号输入连接器：XLR-D3M /XLR-D5M</w:t>
            </w:r>
          </w:p>
          <w:p>
            <w:pPr>
              <w:widowControl/>
              <w:jc w:val="left"/>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、信号线：国标 大于等于1000米。含安装</w:t>
            </w:r>
          </w:p>
          <w:p>
            <w:pPr>
              <w:widowControl/>
              <w:jc w:val="left"/>
              <w:rPr>
                <w:rFonts w:ascii="宋体" w:hAnsi="宋体"/>
                <w:sz w:val="21"/>
                <w:szCs w:val="21"/>
              </w:rPr>
            </w:pPr>
            <w:r>
              <w:rPr>
                <w:rFonts w:hint="eastAsia" w:ascii="宋体" w:hAnsi="宋体"/>
                <w:sz w:val="21"/>
                <w:szCs w:val="21"/>
              </w:rPr>
              <w:t>★</w:t>
            </w:r>
            <w:r>
              <w:rPr>
                <w:rFonts w:hint="eastAsia" w:ascii="宋体" w:hAnsi="宋体"/>
                <w:b/>
                <w:bCs/>
                <w:sz w:val="21"/>
                <w:szCs w:val="21"/>
              </w:rPr>
              <w:t>10、提供产品质量检测报告复印件</w:t>
            </w:r>
          </w:p>
          <w:p>
            <w:pPr>
              <w:widowControl/>
              <w:jc w:val="left"/>
              <w:rPr>
                <w:rFonts w:ascii="宋体" w:hAnsi="宋体"/>
                <w:sz w:val="21"/>
                <w:szCs w:val="21"/>
              </w:rPr>
            </w:pPr>
            <w:r>
              <w:rPr>
                <w:rFonts w:ascii="宋体" w:hAnsi="宋体"/>
                <w:sz w:val="21"/>
                <w:szCs w:val="21"/>
              </w:rPr>
              <w:t>11</w:t>
            </w:r>
            <w:r>
              <w:rPr>
                <w:rFonts w:hint="eastAsia" w:ascii="宋体" w:hAnsi="宋体"/>
                <w:sz w:val="21"/>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1486"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数字调光柜</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个</w:t>
            </w:r>
          </w:p>
        </w:tc>
        <w:tc>
          <w:tcPr>
            <w:tcW w:w="6269" w:type="dxa"/>
          </w:tcPr>
          <w:p>
            <w:pPr>
              <w:widowControl/>
              <w:jc w:val="left"/>
              <w:rPr>
                <w:rFonts w:ascii="宋体" w:hAnsi="宋体"/>
                <w:sz w:val="21"/>
                <w:szCs w:val="21"/>
              </w:rPr>
            </w:pPr>
            <w:r>
              <w:rPr>
                <w:rFonts w:hint="eastAsia" w:ascii="宋体" w:hAnsi="宋体"/>
                <w:sz w:val="21"/>
                <w:szCs w:val="21"/>
              </w:rPr>
              <w:t>数字调光台设备参数不低于以下要求：</w:t>
            </w:r>
          </w:p>
          <w:p>
            <w:pPr>
              <w:widowControl/>
              <w:jc w:val="left"/>
              <w:rPr>
                <w:rFonts w:ascii="宋体" w:hAnsi="宋体"/>
                <w:sz w:val="21"/>
                <w:szCs w:val="21"/>
              </w:rPr>
            </w:pPr>
            <w:r>
              <w:rPr>
                <w:rFonts w:hint="eastAsia" w:ascii="宋体" w:hAnsi="宋体"/>
                <w:sz w:val="21"/>
                <w:szCs w:val="21"/>
              </w:rPr>
              <w:t>1、符合DMX512/1990标准；</w:t>
            </w:r>
          </w:p>
          <w:p>
            <w:pPr>
              <w:widowControl/>
              <w:jc w:val="left"/>
              <w:rPr>
                <w:rFonts w:ascii="宋体" w:hAnsi="宋体"/>
                <w:sz w:val="21"/>
                <w:szCs w:val="21"/>
              </w:rPr>
            </w:pPr>
            <w:r>
              <w:rPr>
                <w:rFonts w:hint="eastAsia" w:ascii="宋体" w:hAnsi="宋体"/>
                <w:sz w:val="21"/>
                <w:szCs w:val="21"/>
              </w:rPr>
              <w:t>2、光电隔离信号输出；</w:t>
            </w:r>
          </w:p>
          <w:p>
            <w:pPr>
              <w:widowControl/>
              <w:jc w:val="left"/>
              <w:rPr>
                <w:rFonts w:ascii="宋体" w:hAnsi="宋体"/>
                <w:sz w:val="21"/>
                <w:szCs w:val="21"/>
              </w:rPr>
            </w:pPr>
            <w:r>
              <w:rPr>
                <w:rFonts w:hint="eastAsia" w:ascii="宋体" w:hAnsi="宋体"/>
                <w:sz w:val="21"/>
                <w:szCs w:val="21"/>
              </w:rPr>
              <w:t xml:space="preserve">3、输入电压: 100-240V, 50/60Hz；                                                                                                                                                                                                                                             </w:t>
            </w:r>
          </w:p>
          <w:p>
            <w:pPr>
              <w:widowControl/>
              <w:jc w:val="left"/>
              <w:rPr>
                <w:rFonts w:ascii="宋体" w:hAnsi="宋体"/>
                <w:sz w:val="21"/>
                <w:szCs w:val="21"/>
              </w:rPr>
            </w:pPr>
            <w:r>
              <w:rPr>
                <w:rFonts w:hint="eastAsia" w:ascii="宋体" w:hAnsi="宋体"/>
                <w:sz w:val="21"/>
                <w:szCs w:val="21"/>
              </w:rPr>
              <w:t>4、多步场景可储存量不低于600步；</w:t>
            </w:r>
          </w:p>
          <w:p>
            <w:pPr>
              <w:widowControl/>
              <w:jc w:val="left"/>
              <w:rPr>
                <w:rFonts w:ascii="宋体" w:hAnsi="宋体"/>
                <w:sz w:val="21"/>
                <w:szCs w:val="21"/>
              </w:rPr>
            </w:pPr>
            <w:r>
              <w:rPr>
                <w:rFonts w:hint="eastAsia" w:ascii="宋体" w:hAnsi="宋体"/>
                <w:sz w:val="21"/>
                <w:szCs w:val="21"/>
              </w:rPr>
              <w:t>5、带背光的LCD显示屏，中英文显示；</w:t>
            </w:r>
          </w:p>
          <w:p>
            <w:pPr>
              <w:widowControl/>
              <w:jc w:val="left"/>
              <w:rPr>
                <w:rFonts w:ascii="宋体" w:hAnsi="宋体"/>
                <w:sz w:val="21"/>
                <w:szCs w:val="21"/>
              </w:rPr>
            </w:pPr>
            <w:r>
              <w:rPr>
                <w:rFonts w:hint="eastAsia" w:ascii="宋体" w:hAnsi="宋体"/>
                <w:sz w:val="21"/>
                <w:szCs w:val="21"/>
              </w:rPr>
              <w:t>6、关机数据保持；</w:t>
            </w:r>
          </w:p>
          <w:p>
            <w:pPr>
              <w:widowControl/>
              <w:jc w:val="left"/>
              <w:rPr>
                <w:rFonts w:ascii="宋体" w:hAnsi="宋体"/>
                <w:sz w:val="21"/>
                <w:szCs w:val="21"/>
              </w:rPr>
            </w:pPr>
            <w:r>
              <w:rPr>
                <w:rFonts w:hint="eastAsia" w:ascii="宋体" w:hAnsi="宋体"/>
                <w:sz w:val="21"/>
                <w:szCs w:val="21"/>
              </w:rPr>
              <w:t>7、可进行U盘备份和升级；</w:t>
            </w:r>
          </w:p>
          <w:p>
            <w:pPr>
              <w:widowControl/>
              <w:jc w:val="left"/>
              <w:rPr>
                <w:rFonts w:ascii="宋体" w:hAnsi="宋体"/>
                <w:sz w:val="21"/>
                <w:szCs w:val="21"/>
              </w:rPr>
            </w:pPr>
            <w:r>
              <w:rPr>
                <w:rFonts w:hint="eastAsia" w:ascii="宋体" w:hAnsi="宋体"/>
                <w:sz w:val="21"/>
                <w:szCs w:val="21"/>
              </w:rPr>
              <w:t>8、专业鹅颈工作灯，适合室内外演出使用</w:t>
            </w:r>
          </w:p>
          <w:p>
            <w:pPr>
              <w:adjustRightInd w:val="0"/>
              <w:snapToGrid w:val="0"/>
              <w:spacing w:line="288" w:lineRule="auto"/>
              <w:jc w:val="left"/>
              <w:rPr>
                <w:rFonts w:ascii="宋体" w:hAnsi="宋体" w:cs="宋体"/>
                <w:sz w:val="21"/>
                <w:szCs w:val="21"/>
              </w:rPr>
            </w:pPr>
            <w:r>
              <w:rPr>
                <w:rFonts w:hint="eastAsia" w:ascii="宋体" w:hAnsi="宋体"/>
                <w:sz w:val="21"/>
                <w:szCs w:val="21"/>
              </w:rPr>
              <w:t>9、</w:t>
            </w:r>
            <w:r>
              <w:rPr>
                <w:rFonts w:hint="eastAsia" w:ascii="宋体" w:hAnsi="宋体" w:cs="宋体"/>
                <w:kern w:val="0"/>
                <w:sz w:val="21"/>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1486"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cs="宋体"/>
                <w:kern w:val="0"/>
                <w:sz w:val="21"/>
                <w:szCs w:val="21"/>
              </w:rPr>
              <w:t>LED柔光灯</w:t>
            </w:r>
          </w:p>
          <w:p>
            <w:pPr>
              <w:adjustRightInd w:val="0"/>
              <w:snapToGrid w:val="0"/>
              <w:spacing w:line="288" w:lineRule="auto"/>
              <w:jc w:val="center"/>
              <w:rPr>
                <w:rFonts w:ascii="宋体" w:hAnsi="宋体"/>
                <w:b/>
                <w:bCs/>
                <w:sz w:val="21"/>
                <w:szCs w:val="21"/>
              </w:rPr>
            </w:pPr>
            <w:r>
              <w:rPr>
                <w:rFonts w:hint="eastAsia" w:ascii="宋体" w:hAnsi="宋体" w:cs="宋体"/>
                <w:b/>
                <w:bCs/>
                <w:kern w:val="0"/>
                <w:sz w:val="21"/>
                <w:szCs w:val="21"/>
              </w:rPr>
              <w:t>（核心产品）</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19</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盏</w:t>
            </w:r>
          </w:p>
        </w:tc>
        <w:tc>
          <w:tcPr>
            <w:tcW w:w="6269" w:type="dxa"/>
          </w:tcPr>
          <w:p>
            <w:pPr>
              <w:widowControl/>
              <w:jc w:val="left"/>
              <w:rPr>
                <w:rFonts w:ascii="宋体" w:hAnsi="宋体"/>
                <w:sz w:val="21"/>
                <w:szCs w:val="21"/>
              </w:rPr>
            </w:pPr>
            <w:r>
              <w:rPr>
                <w:rFonts w:hint="eastAsia" w:ascii="宋体" w:hAnsi="宋体"/>
                <w:sz w:val="21"/>
                <w:szCs w:val="21"/>
              </w:rPr>
              <w:t>LED柔光灯设备参数不低于以下要求：</w:t>
            </w:r>
          </w:p>
          <w:p>
            <w:pPr>
              <w:widowControl/>
              <w:jc w:val="left"/>
              <w:rPr>
                <w:rFonts w:ascii="宋体" w:hAnsi="宋体"/>
                <w:sz w:val="21"/>
                <w:szCs w:val="21"/>
              </w:rPr>
            </w:pPr>
            <w:r>
              <w:rPr>
                <w:rFonts w:hint="eastAsia" w:ascii="宋体" w:hAnsi="宋体"/>
                <w:sz w:val="21"/>
                <w:szCs w:val="21"/>
              </w:rPr>
              <w:t>1、输入电源：AC100V-240V，50Hz/60Hz；</w:t>
            </w:r>
          </w:p>
          <w:p>
            <w:pPr>
              <w:widowControl/>
              <w:jc w:val="left"/>
              <w:rPr>
                <w:rFonts w:ascii="宋体" w:hAnsi="宋体"/>
                <w:sz w:val="21"/>
                <w:szCs w:val="21"/>
              </w:rPr>
            </w:pPr>
            <w:r>
              <w:rPr>
                <w:rFonts w:hint="eastAsia" w:ascii="宋体" w:hAnsi="宋体"/>
                <w:sz w:val="21"/>
                <w:szCs w:val="21"/>
              </w:rPr>
              <w:t>2、输入电源 ：AC220V/50-60Hz；</w:t>
            </w:r>
          </w:p>
          <w:p>
            <w:pPr>
              <w:widowControl/>
              <w:jc w:val="left"/>
              <w:rPr>
                <w:rFonts w:ascii="宋体" w:hAnsi="宋体"/>
                <w:sz w:val="21"/>
                <w:szCs w:val="21"/>
              </w:rPr>
            </w:pPr>
            <w:r>
              <w:rPr>
                <w:rFonts w:hint="eastAsia" w:ascii="宋体" w:hAnsi="宋体"/>
                <w:sz w:val="21"/>
                <w:szCs w:val="21"/>
              </w:rPr>
              <w:t>3、功率:大于等于200W ；</w:t>
            </w:r>
          </w:p>
          <w:p>
            <w:pPr>
              <w:widowControl/>
              <w:jc w:val="left"/>
              <w:rPr>
                <w:rFonts w:ascii="宋体" w:hAnsi="宋体"/>
                <w:sz w:val="21"/>
                <w:szCs w:val="21"/>
              </w:rPr>
            </w:pPr>
            <w:r>
              <w:rPr>
                <w:rFonts w:hint="eastAsia" w:ascii="宋体" w:hAnsi="宋体"/>
                <w:sz w:val="21"/>
                <w:szCs w:val="21"/>
              </w:rPr>
              <w:t>4、色温： 大于等于5600K ；</w:t>
            </w:r>
          </w:p>
          <w:p>
            <w:pPr>
              <w:widowControl/>
              <w:jc w:val="left"/>
              <w:rPr>
                <w:rFonts w:ascii="宋体" w:hAnsi="宋体"/>
                <w:sz w:val="21"/>
                <w:szCs w:val="21"/>
              </w:rPr>
            </w:pPr>
            <w:r>
              <w:rPr>
                <w:rFonts w:hint="eastAsia" w:ascii="宋体" w:hAnsi="宋体"/>
                <w:sz w:val="21"/>
                <w:szCs w:val="21"/>
              </w:rPr>
              <w:t>5、光源：0.5W 5730封装；</w:t>
            </w:r>
          </w:p>
          <w:p>
            <w:pPr>
              <w:widowControl/>
              <w:jc w:val="left"/>
              <w:rPr>
                <w:rFonts w:ascii="宋体" w:hAnsi="宋体"/>
                <w:sz w:val="21"/>
                <w:szCs w:val="21"/>
              </w:rPr>
            </w:pPr>
            <w:r>
              <w:rPr>
                <w:rFonts w:hint="eastAsia" w:ascii="宋体" w:hAnsi="宋体"/>
                <w:sz w:val="21"/>
                <w:szCs w:val="21"/>
              </w:rPr>
              <w:t>6、CRI显色指数：大于等于95%；</w:t>
            </w:r>
          </w:p>
          <w:p>
            <w:pPr>
              <w:widowControl/>
              <w:jc w:val="left"/>
              <w:rPr>
                <w:rFonts w:ascii="宋体" w:hAnsi="宋体"/>
                <w:sz w:val="21"/>
                <w:szCs w:val="21"/>
              </w:rPr>
            </w:pPr>
            <w:r>
              <w:rPr>
                <w:rFonts w:hint="eastAsia" w:ascii="宋体" w:hAnsi="宋体"/>
                <w:sz w:val="21"/>
                <w:szCs w:val="21"/>
              </w:rPr>
              <w:t>7、特殊显色指数：Re大于等于91；影视照明一致指标：TLCI大于等于92；光色品质：CQS大于等于92；色彩真实度：Rf大于等于92；色彩饱和度：Rg大于等于95；</w:t>
            </w:r>
          </w:p>
          <w:p>
            <w:pPr>
              <w:widowControl/>
              <w:jc w:val="left"/>
              <w:rPr>
                <w:rFonts w:ascii="宋体" w:hAnsi="宋体"/>
                <w:sz w:val="21"/>
                <w:szCs w:val="21"/>
              </w:rPr>
            </w:pPr>
            <w:r>
              <w:rPr>
                <w:rFonts w:hint="eastAsia" w:ascii="宋体" w:hAnsi="宋体"/>
                <w:sz w:val="21"/>
                <w:szCs w:val="21"/>
              </w:rPr>
              <w:t>8、照度:5250Lx/1米 ；</w:t>
            </w:r>
          </w:p>
          <w:p>
            <w:pPr>
              <w:widowControl/>
              <w:jc w:val="left"/>
              <w:rPr>
                <w:rFonts w:ascii="宋体" w:hAnsi="宋体"/>
                <w:sz w:val="21"/>
                <w:szCs w:val="21"/>
              </w:rPr>
            </w:pPr>
            <w:r>
              <w:rPr>
                <w:rFonts w:hint="eastAsia" w:ascii="宋体" w:hAnsi="宋体"/>
                <w:sz w:val="21"/>
                <w:szCs w:val="21"/>
              </w:rPr>
              <w:t>9、控制协议：≥4种控制方式；1、国际标准DMX512信号控制（1990版）调光；2、主机模式调光；3、手机APP（支持安卓系统，可编程）调光；4、通过2.4G无线遥控器调光（可编程）；</w:t>
            </w:r>
          </w:p>
          <w:p>
            <w:pPr>
              <w:widowControl/>
              <w:jc w:val="left"/>
              <w:rPr>
                <w:rFonts w:ascii="宋体" w:hAnsi="宋体"/>
                <w:sz w:val="21"/>
                <w:szCs w:val="21"/>
              </w:rPr>
            </w:pPr>
            <w:r>
              <w:rPr>
                <w:rFonts w:hint="eastAsia" w:ascii="宋体" w:hAnsi="宋体"/>
                <w:sz w:val="21"/>
                <w:szCs w:val="21"/>
              </w:rPr>
              <w:t>10、灯体材质：全铝；</w:t>
            </w:r>
          </w:p>
          <w:p>
            <w:pPr>
              <w:widowControl/>
              <w:jc w:val="left"/>
              <w:rPr>
                <w:rFonts w:ascii="宋体" w:hAnsi="宋体"/>
                <w:sz w:val="21"/>
                <w:szCs w:val="21"/>
              </w:rPr>
            </w:pPr>
            <w:r>
              <w:rPr>
                <w:rFonts w:hint="eastAsia" w:ascii="宋体" w:hAnsi="宋体"/>
                <w:sz w:val="21"/>
                <w:szCs w:val="21"/>
              </w:rPr>
              <w:t>11、角度调节方式：手动调节仰俯、左右旋转；</w:t>
            </w:r>
          </w:p>
          <w:p>
            <w:pPr>
              <w:widowControl/>
              <w:jc w:val="left"/>
              <w:rPr>
                <w:rFonts w:ascii="宋体" w:hAnsi="宋体"/>
                <w:sz w:val="21"/>
                <w:szCs w:val="21"/>
              </w:rPr>
            </w:pPr>
            <w:r>
              <w:rPr>
                <w:rFonts w:hint="eastAsia" w:ascii="宋体" w:hAnsi="宋体"/>
                <w:sz w:val="21"/>
                <w:szCs w:val="21"/>
              </w:rPr>
              <w:t>12、噪音范围：静音；</w:t>
            </w:r>
          </w:p>
          <w:p>
            <w:pPr>
              <w:widowControl/>
              <w:jc w:val="left"/>
              <w:rPr>
                <w:rFonts w:ascii="宋体" w:hAnsi="宋体"/>
                <w:sz w:val="21"/>
                <w:szCs w:val="21"/>
              </w:rPr>
            </w:pPr>
            <w:r>
              <w:rPr>
                <w:rFonts w:hint="eastAsia" w:ascii="宋体" w:hAnsi="宋体"/>
                <w:sz w:val="21"/>
                <w:szCs w:val="21"/>
              </w:rPr>
              <w:t>13、灯具具有过温、过压、过流保护；</w:t>
            </w:r>
          </w:p>
          <w:p>
            <w:pPr>
              <w:widowControl/>
              <w:jc w:val="left"/>
              <w:rPr>
                <w:rFonts w:ascii="宋体" w:hAnsi="宋体"/>
                <w:sz w:val="21"/>
                <w:szCs w:val="21"/>
              </w:rPr>
            </w:pPr>
            <w:r>
              <w:rPr>
                <w:rFonts w:hint="eastAsia" w:ascii="宋体" w:hAnsi="宋体"/>
                <w:sz w:val="21"/>
                <w:szCs w:val="21"/>
              </w:rPr>
              <w:t xml:space="preserve">14、灯具具有防黑场功能；在失去控制信号时，能够保持最后状态（亮暗）不变，直到接受到新的信号指令；                                                                                                                                         ★15、提供产品质量检测报告复印件                                                       </w:t>
            </w:r>
          </w:p>
          <w:p>
            <w:pPr>
              <w:widowControl/>
              <w:jc w:val="left"/>
              <w:rPr>
                <w:rFonts w:ascii="宋体" w:hAnsi="宋体"/>
                <w:sz w:val="21"/>
                <w:szCs w:val="21"/>
              </w:rPr>
            </w:pPr>
            <w:r>
              <w:rPr>
                <w:rFonts w:hint="eastAsia" w:ascii="宋体" w:hAnsi="宋体"/>
                <w:sz w:val="21"/>
                <w:szCs w:val="21"/>
              </w:rPr>
              <w:t>★16、灯具通过IEC\TR62778-2014检测，（需提供第三方相关检测报告，）</w:t>
            </w:r>
          </w:p>
          <w:p>
            <w:pPr>
              <w:widowControl/>
              <w:jc w:val="left"/>
              <w:rPr>
                <w:rFonts w:ascii="宋体" w:hAnsi="宋体"/>
                <w:sz w:val="21"/>
                <w:szCs w:val="21"/>
              </w:rPr>
            </w:pPr>
            <w:r>
              <w:rPr>
                <w:rFonts w:hint="eastAsia" w:ascii="宋体" w:hAnsi="宋体"/>
                <w:sz w:val="21"/>
                <w:szCs w:val="21"/>
              </w:rPr>
              <w:t>★17、灯具通过GB\T20145-2006检测和灯系统的光生物安全性</w:t>
            </w:r>
          </w:p>
          <w:p>
            <w:pPr>
              <w:widowControl/>
              <w:jc w:val="left"/>
              <w:rPr>
                <w:rFonts w:ascii="宋体" w:hAnsi="宋体"/>
                <w:sz w:val="21"/>
                <w:szCs w:val="21"/>
              </w:rPr>
            </w:pPr>
            <w:r>
              <w:rPr>
                <w:rFonts w:ascii="宋体" w:hAnsi="宋体"/>
                <w:sz w:val="21"/>
                <w:szCs w:val="21"/>
              </w:rPr>
              <w:t>(</w:t>
            </w:r>
            <w:r>
              <w:rPr>
                <w:rFonts w:hint="eastAsia" w:ascii="宋体" w:hAnsi="宋体"/>
                <w:sz w:val="21"/>
                <w:szCs w:val="21"/>
              </w:rPr>
              <w:t>均需提供第三方相关检测报告)</w:t>
            </w:r>
          </w:p>
          <w:p>
            <w:pPr>
              <w:widowControl/>
              <w:jc w:val="left"/>
              <w:rPr>
                <w:rFonts w:ascii="宋体" w:hAnsi="宋体"/>
                <w:sz w:val="21"/>
                <w:szCs w:val="21"/>
              </w:rPr>
            </w:pPr>
            <w:r>
              <w:rPr>
                <w:rFonts w:hint="eastAsia" w:ascii="宋体" w:hAnsi="宋体"/>
                <w:sz w:val="21"/>
                <w:szCs w:val="21"/>
              </w:rPr>
              <w:t>含铰链、号码牌</w:t>
            </w:r>
          </w:p>
          <w:p>
            <w:pPr>
              <w:adjustRightInd w:val="0"/>
              <w:snapToGrid w:val="0"/>
              <w:spacing w:line="288" w:lineRule="auto"/>
              <w:jc w:val="left"/>
              <w:rPr>
                <w:rFonts w:ascii="宋体" w:hAnsi="宋体" w:cs="宋体"/>
                <w:sz w:val="21"/>
                <w:szCs w:val="21"/>
              </w:rPr>
            </w:pPr>
            <w:r>
              <w:rPr>
                <w:rFonts w:hint="eastAsia" w:ascii="宋体" w:hAnsi="宋体"/>
                <w:sz w:val="21"/>
                <w:szCs w:val="21"/>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1486"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LED聚光灯</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7</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盏</w:t>
            </w:r>
          </w:p>
        </w:tc>
        <w:tc>
          <w:tcPr>
            <w:tcW w:w="6269" w:type="dxa"/>
          </w:tcPr>
          <w:p>
            <w:pPr>
              <w:widowControl/>
              <w:jc w:val="left"/>
              <w:rPr>
                <w:rFonts w:ascii="宋体" w:hAnsi="宋体"/>
                <w:sz w:val="21"/>
                <w:szCs w:val="21"/>
              </w:rPr>
            </w:pPr>
            <w:r>
              <w:rPr>
                <w:rFonts w:hint="eastAsia" w:ascii="宋体" w:hAnsi="宋体"/>
                <w:sz w:val="21"/>
                <w:szCs w:val="21"/>
              </w:rPr>
              <w:t>LED聚光灯设备参数不低于以下要求：</w:t>
            </w:r>
          </w:p>
          <w:p>
            <w:pPr>
              <w:widowControl/>
              <w:jc w:val="left"/>
              <w:rPr>
                <w:rFonts w:ascii="宋体" w:hAnsi="宋体"/>
                <w:sz w:val="21"/>
                <w:szCs w:val="21"/>
              </w:rPr>
            </w:pPr>
            <w:r>
              <w:rPr>
                <w:rFonts w:hint="eastAsia" w:ascii="宋体" w:hAnsi="宋体"/>
                <w:sz w:val="21"/>
                <w:szCs w:val="21"/>
              </w:rPr>
              <w:t>1、额定电压：AC110V-230V/50HZ</w:t>
            </w:r>
          </w:p>
          <w:p>
            <w:pPr>
              <w:widowControl/>
              <w:jc w:val="left"/>
              <w:rPr>
                <w:rFonts w:ascii="宋体" w:hAnsi="宋体"/>
                <w:sz w:val="21"/>
                <w:szCs w:val="21"/>
              </w:rPr>
            </w:pPr>
            <w:r>
              <w:rPr>
                <w:rFonts w:hint="eastAsia" w:ascii="宋体" w:hAnsi="宋体"/>
                <w:sz w:val="21"/>
                <w:szCs w:val="21"/>
              </w:rPr>
              <w:t>2、输入电源：AC220V/50Hz；</w:t>
            </w:r>
          </w:p>
          <w:p>
            <w:pPr>
              <w:widowControl/>
              <w:jc w:val="left"/>
              <w:rPr>
                <w:rFonts w:ascii="宋体" w:hAnsi="宋体"/>
                <w:sz w:val="21"/>
                <w:szCs w:val="21"/>
              </w:rPr>
            </w:pPr>
            <w:r>
              <w:rPr>
                <w:rFonts w:hint="eastAsia" w:ascii="宋体" w:hAnsi="宋体"/>
                <w:sz w:val="21"/>
                <w:szCs w:val="21"/>
              </w:rPr>
              <w:t>3、输出功率： 大于等于150W ；</w:t>
            </w:r>
          </w:p>
          <w:p>
            <w:pPr>
              <w:widowControl/>
              <w:jc w:val="left"/>
              <w:rPr>
                <w:rFonts w:ascii="宋体" w:hAnsi="宋体"/>
                <w:sz w:val="21"/>
                <w:szCs w:val="21"/>
              </w:rPr>
            </w:pPr>
            <w:r>
              <w:rPr>
                <w:rFonts w:hint="eastAsia" w:ascii="宋体" w:hAnsi="宋体"/>
                <w:sz w:val="21"/>
                <w:szCs w:val="21"/>
              </w:rPr>
              <w:t>4、灯珠类型：LED模组集成光源；</w:t>
            </w:r>
          </w:p>
          <w:p>
            <w:pPr>
              <w:widowControl/>
              <w:jc w:val="left"/>
              <w:rPr>
                <w:rFonts w:ascii="宋体" w:hAnsi="宋体"/>
                <w:sz w:val="21"/>
                <w:szCs w:val="21"/>
              </w:rPr>
            </w:pPr>
            <w:r>
              <w:rPr>
                <w:rFonts w:hint="eastAsia" w:ascii="宋体" w:hAnsi="宋体"/>
                <w:sz w:val="21"/>
                <w:szCs w:val="21"/>
              </w:rPr>
              <w:t>5、调光方式:PWM调光，数字信号显示;大于等于4种调光方式： 1、手动旋钮调光;2、连接国际、标准DMX512控制台调光 ；3、wifi信号调光，4、接受手机APP信号调光和设置场景；</w:t>
            </w:r>
          </w:p>
          <w:p>
            <w:pPr>
              <w:widowControl/>
              <w:jc w:val="left"/>
              <w:rPr>
                <w:rFonts w:ascii="宋体" w:hAnsi="宋体"/>
                <w:sz w:val="21"/>
                <w:szCs w:val="21"/>
              </w:rPr>
            </w:pPr>
            <w:r>
              <w:rPr>
                <w:rFonts w:hint="eastAsia" w:ascii="宋体" w:hAnsi="宋体"/>
                <w:sz w:val="21"/>
                <w:szCs w:val="21"/>
              </w:rPr>
              <w:t>6、色温：大于等于5600K；</w:t>
            </w:r>
          </w:p>
          <w:p>
            <w:pPr>
              <w:widowControl/>
              <w:jc w:val="left"/>
              <w:rPr>
                <w:rFonts w:ascii="宋体" w:hAnsi="宋体"/>
                <w:sz w:val="21"/>
                <w:szCs w:val="21"/>
              </w:rPr>
            </w:pPr>
            <w:r>
              <w:rPr>
                <w:rFonts w:hint="eastAsia" w:ascii="宋体" w:hAnsi="宋体"/>
                <w:sz w:val="21"/>
                <w:szCs w:val="21"/>
              </w:rPr>
              <w:t>7、CRI显色指数：大于等于93%；</w:t>
            </w:r>
          </w:p>
          <w:p>
            <w:pPr>
              <w:widowControl/>
              <w:jc w:val="left"/>
              <w:rPr>
                <w:rFonts w:ascii="宋体" w:hAnsi="宋体"/>
                <w:sz w:val="21"/>
                <w:szCs w:val="21"/>
              </w:rPr>
            </w:pPr>
            <w:r>
              <w:rPr>
                <w:rFonts w:hint="eastAsia" w:ascii="宋体" w:hAnsi="宋体"/>
                <w:sz w:val="21"/>
                <w:szCs w:val="21"/>
              </w:rPr>
              <w:t>8、特殊显色指数：Re大于等于91；影视照明一致指标：TLCI大于等于92；光色品质：CQS大于等于92；色彩真实度：Rf大于等于92；色彩饱和度：Rg大于等于95；</w:t>
            </w:r>
          </w:p>
          <w:p>
            <w:pPr>
              <w:widowControl/>
              <w:jc w:val="left"/>
              <w:rPr>
                <w:rFonts w:ascii="宋体" w:hAnsi="宋体"/>
                <w:sz w:val="21"/>
                <w:szCs w:val="21"/>
              </w:rPr>
            </w:pPr>
            <w:r>
              <w:rPr>
                <w:rFonts w:hint="eastAsia" w:ascii="宋体" w:hAnsi="宋体"/>
                <w:sz w:val="21"/>
                <w:szCs w:val="21"/>
              </w:rPr>
              <w:t>9、照度:大于等于8800Lx/1米；</w:t>
            </w:r>
          </w:p>
          <w:p>
            <w:pPr>
              <w:widowControl/>
              <w:jc w:val="left"/>
              <w:rPr>
                <w:rFonts w:ascii="宋体" w:hAnsi="宋体"/>
                <w:sz w:val="21"/>
                <w:szCs w:val="21"/>
              </w:rPr>
            </w:pPr>
            <w:r>
              <w:rPr>
                <w:rFonts w:hint="eastAsia" w:ascii="宋体" w:hAnsi="宋体"/>
                <w:sz w:val="21"/>
                <w:szCs w:val="21"/>
              </w:rPr>
              <w:t>10、噪音范围：静音 （无风扇）；</w:t>
            </w:r>
          </w:p>
          <w:p>
            <w:pPr>
              <w:widowControl/>
              <w:jc w:val="left"/>
              <w:rPr>
                <w:rFonts w:ascii="宋体" w:hAnsi="宋体"/>
                <w:sz w:val="21"/>
                <w:szCs w:val="21"/>
              </w:rPr>
            </w:pPr>
            <w:r>
              <w:rPr>
                <w:rFonts w:hint="eastAsia" w:ascii="宋体" w:hAnsi="宋体"/>
                <w:sz w:val="21"/>
                <w:szCs w:val="21"/>
              </w:rPr>
              <w:t>11、灯具具有过温、过压、过流保护；</w:t>
            </w:r>
          </w:p>
          <w:p>
            <w:pPr>
              <w:widowControl/>
              <w:jc w:val="left"/>
              <w:rPr>
                <w:rFonts w:ascii="宋体" w:hAnsi="宋体"/>
                <w:sz w:val="21"/>
                <w:szCs w:val="21"/>
              </w:rPr>
            </w:pPr>
            <w:r>
              <w:rPr>
                <w:rFonts w:hint="eastAsia" w:ascii="宋体" w:hAnsi="宋体"/>
                <w:sz w:val="21"/>
                <w:szCs w:val="21"/>
              </w:rPr>
              <w:t>12、灯具具有防黑场功能；在失去控制信号时，能够保持最后状态（亮暗）不变，直到接受到新的信号指令；</w:t>
            </w:r>
          </w:p>
          <w:p>
            <w:pPr>
              <w:widowControl/>
              <w:jc w:val="left"/>
              <w:rPr>
                <w:rFonts w:ascii="宋体" w:hAnsi="宋体"/>
                <w:sz w:val="21"/>
                <w:szCs w:val="21"/>
              </w:rPr>
            </w:pPr>
            <w:r>
              <w:rPr>
                <w:rFonts w:hint="eastAsia" w:ascii="宋体" w:hAnsi="宋体"/>
                <w:sz w:val="21"/>
                <w:szCs w:val="21"/>
              </w:rPr>
              <w:t xml:space="preserve">★13、提供产品质量检测报告                                                     </w:t>
            </w:r>
          </w:p>
          <w:p>
            <w:pPr>
              <w:widowControl/>
              <w:jc w:val="left"/>
              <w:rPr>
                <w:rFonts w:ascii="宋体" w:hAnsi="宋体"/>
                <w:sz w:val="21"/>
                <w:szCs w:val="21"/>
              </w:rPr>
            </w:pPr>
            <w:r>
              <w:rPr>
                <w:rFonts w:hint="eastAsia" w:ascii="宋体" w:hAnsi="宋体"/>
                <w:sz w:val="21"/>
                <w:szCs w:val="21"/>
              </w:rPr>
              <w:t>★14、灯具通过IEC\TR62778-2014检测，（需提供第三方相关检测报告）</w:t>
            </w:r>
          </w:p>
          <w:p>
            <w:pPr>
              <w:widowControl/>
              <w:jc w:val="left"/>
              <w:rPr>
                <w:rFonts w:ascii="宋体" w:hAnsi="宋体"/>
                <w:sz w:val="21"/>
                <w:szCs w:val="21"/>
              </w:rPr>
            </w:pPr>
            <w:r>
              <w:rPr>
                <w:rFonts w:hint="eastAsia" w:ascii="宋体" w:hAnsi="宋体"/>
                <w:sz w:val="21"/>
                <w:szCs w:val="21"/>
              </w:rPr>
              <w:t>★15、灯具通过GB\T20145-2006检测和灯系统的光生物安全性（均需提供第三方相关检测报）</w:t>
            </w:r>
          </w:p>
          <w:p>
            <w:pPr>
              <w:pStyle w:val="5"/>
              <w:numPr>
                <w:ilvl w:val="0"/>
                <w:numId w:val="1"/>
              </w:numPr>
              <w:rPr>
                <w:rFonts w:ascii="宋体" w:hAnsi="宋体" w:cs="Times New Roman"/>
                <w:color w:val="auto"/>
                <w:kern w:val="2"/>
                <w:sz w:val="21"/>
                <w:szCs w:val="21"/>
              </w:rPr>
            </w:pPr>
            <w:r>
              <w:rPr>
                <w:rFonts w:hint="eastAsia" w:ascii="宋体" w:hAnsi="宋体" w:cs="Times New Roman"/>
                <w:color w:val="auto"/>
                <w:kern w:val="2"/>
                <w:sz w:val="21"/>
                <w:szCs w:val="21"/>
              </w:rPr>
              <w:t>含铰链、号码牌</w:t>
            </w:r>
          </w:p>
          <w:p>
            <w:pPr>
              <w:adjustRightInd w:val="0"/>
              <w:snapToGrid w:val="0"/>
              <w:spacing w:line="288" w:lineRule="auto"/>
              <w:jc w:val="left"/>
              <w:rPr>
                <w:rFonts w:ascii="宋体" w:hAnsi="宋体" w:cs="宋体"/>
                <w:sz w:val="21"/>
                <w:szCs w:val="21"/>
              </w:rPr>
            </w:pPr>
            <w:r>
              <w:rPr>
                <w:rFonts w:hint="eastAsia" w:ascii="宋体" w:hAnsi="宋体"/>
                <w:sz w:val="21"/>
                <w:szCs w:val="21"/>
              </w:rPr>
              <w:t>含安装</w:t>
            </w:r>
          </w:p>
        </w:tc>
      </w:tr>
    </w:tbl>
    <w:p>
      <w:pPr>
        <w:adjustRightInd w:val="0"/>
        <w:snapToGrid w:val="0"/>
        <w:spacing w:line="288" w:lineRule="auto"/>
        <w:rPr>
          <w:rFonts w:ascii="宋体" w:hAnsi="宋体"/>
          <w:b/>
          <w:bCs/>
          <w:sz w:val="21"/>
          <w:szCs w:val="21"/>
        </w:rPr>
      </w:pPr>
    </w:p>
    <w:p>
      <w:pPr>
        <w:widowControl/>
        <w:jc w:val="left"/>
        <w:rPr>
          <w:rFonts w:ascii="宋体" w:hAnsi="宋体"/>
          <w:b/>
          <w:bCs/>
          <w:sz w:val="21"/>
          <w:szCs w:val="21"/>
        </w:rPr>
      </w:pPr>
      <w:r>
        <w:rPr>
          <w:rFonts w:hint="eastAsia" w:ascii="宋体" w:hAnsi="宋体"/>
          <w:b/>
          <w:bCs/>
          <w:sz w:val="21"/>
          <w:szCs w:val="21"/>
        </w:rPr>
        <w:t>演示要求：</w:t>
      </w:r>
    </w:p>
    <w:p>
      <w:pPr>
        <w:widowControl/>
        <w:jc w:val="left"/>
        <w:rPr>
          <w:rFonts w:ascii="宋体" w:hAnsi="宋体"/>
          <w:sz w:val="21"/>
          <w:szCs w:val="21"/>
        </w:rPr>
      </w:pPr>
      <w:r>
        <w:rPr>
          <w:rFonts w:hint="eastAsia" w:ascii="宋体" w:hAnsi="宋体"/>
          <w:sz w:val="21"/>
          <w:szCs w:val="21"/>
        </w:rPr>
        <w:t>投标人需提供所投标柔光灯产品以下内容演示视频：</w:t>
      </w:r>
    </w:p>
    <w:tbl>
      <w:tblPr>
        <w:tblStyle w:val="3"/>
        <w:tblW w:w="7327" w:type="dxa"/>
        <w:tblInd w:w="1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pPr>
              <w:widowControl/>
              <w:jc w:val="center"/>
              <w:rPr>
                <w:rFonts w:ascii="宋体" w:hAnsi="宋体"/>
                <w:sz w:val="21"/>
                <w:szCs w:val="21"/>
              </w:rPr>
            </w:pPr>
            <w:r>
              <w:rPr>
                <w:rFonts w:hint="eastAsia" w:ascii="宋体" w:hAnsi="宋体"/>
                <w:sz w:val="21"/>
                <w:szCs w:val="21"/>
              </w:rPr>
              <w:t>1</w:t>
            </w:r>
          </w:p>
        </w:tc>
        <w:tc>
          <w:tcPr>
            <w:tcW w:w="5671" w:type="dxa"/>
            <w:vAlign w:val="center"/>
          </w:tcPr>
          <w:p>
            <w:pPr>
              <w:widowControl/>
              <w:rPr>
                <w:rFonts w:ascii="宋体" w:hAnsi="宋体"/>
                <w:sz w:val="21"/>
                <w:szCs w:val="21"/>
              </w:rPr>
            </w:pPr>
            <w:r>
              <w:rPr>
                <w:rFonts w:hint="eastAsia" w:ascii="宋体" w:hAnsi="宋体"/>
                <w:sz w:val="21"/>
                <w:szCs w:val="21"/>
              </w:rPr>
              <w:t>国际标准DMX512信号控制（1990版）调光；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pPr>
              <w:widowControl/>
              <w:jc w:val="center"/>
              <w:rPr>
                <w:rFonts w:ascii="宋体" w:hAnsi="宋体"/>
                <w:sz w:val="21"/>
                <w:szCs w:val="21"/>
              </w:rPr>
            </w:pPr>
            <w:r>
              <w:rPr>
                <w:rFonts w:hint="eastAsia" w:ascii="宋体" w:hAnsi="宋体"/>
                <w:sz w:val="21"/>
                <w:szCs w:val="21"/>
              </w:rPr>
              <w:t>2</w:t>
            </w:r>
          </w:p>
        </w:tc>
        <w:tc>
          <w:tcPr>
            <w:tcW w:w="5671" w:type="dxa"/>
            <w:vAlign w:val="center"/>
          </w:tcPr>
          <w:p>
            <w:pPr>
              <w:widowControl/>
              <w:rPr>
                <w:rFonts w:ascii="宋体" w:hAnsi="宋体"/>
                <w:sz w:val="21"/>
                <w:szCs w:val="21"/>
              </w:rPr>
            </w:pPr>
            <w:r>
              <w:rPr>
                <w:rFonts w:hint="eastAsia" w:ascii="宋体" w:hAnsi="宋体"/>
                <w:sz w:val="21"/>
                <w:szCs w:val="21"/>
              </w:rPr>
              <w:t>主机模式调光；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56" w:type="dxa"/>
            <w:vAlign w:val="center"/>
          </w:tcPr>
          <w:p>
            <w:pPr>
              <w:widowControl/>
              <w:jc w:val="center"/>
              <w:rPr>
                <w:rFonts w:ascii="宋体" w:hAnsi="宋体"/>
                <w:sz w:val="21"/>
                <w:szCs w:val="21"/>
              </w:rPr>
            </w:pPr>
            <w:r>
              <w:rPr>
                <w:rFonts w:hint="eastAsia" w:ascii="宋体" w:hAnsi="宋体"/>
                <w:sz w:val="21"/>
                <w:szCs w:val="21"/>
              </w:rPr>
              <w:t>3</w:t>
            </w:r>
          </w:p>
        </w:tc>
        <w:tc>
          <w:tcPr>
            <w:tcW w:w="5671" w:type="dxa"/>
            <w:vAlign w:val="center"/>
          </w:tcPr>
          <w:p>
            <w:pPr>
              <w:widowControl/>
              <w:rPr>
                <w:rFonts w:ascii="宋体" w:hAnsi="宋体"/>
                <w:sz w:val="21"/>
                <w:szCs w:val="21"/>
              </w:rPr>
            </w:pPr>
            <w:r>
              <w:rPr>
                <w:rFonts w:hint="eastAsia" w:ascii="宋体" w:hAnsi="宋体"/>
                <w:sz w:val="21"/>
                <w:szCs w:val="21"/>
              </w:rPr>
              <w:t>手机APP（支持安卓系统，可编程）调光；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56" w:type="dxa"/>
            <w:vAlign w:val="center"/>
          </w:tcPr>
          <w:p>
            <w:pPr>
              <w:widowControl/>
              <w:jc w:val="center"/>
              <w:rPr>
                <w:rFonts w:ascii="宋体" w:hAnsi="宋体"/>
                <w:sz w:val="21"/>
                <w:szCs w:val="21"/>
              </w:rPr>
            </w:pPr>
            <w:r>
              <w:rPr>
                <w:rFonts w:hint="eastAsia" w:ascii="宋体" w:hAnsi="宋体"/>
                <w:sz w:val="21"/>
                <w:szCs w:val="21"/>
              </w:rPr>
              <w:t>4</w:t>
            </w:r>
          </w:p>
        </w:tc>
        <w:tc>
          <w:tcPr>
            <w:tcW w:w="5671" w:type="dxa"/>
            <w:vAlign w:val="center"/>
          </w:tcPr>
          <w:p>
            <w:pPr>
              <w:widowControl/>
              <w:rPr>
                <w:rFonts w:ascii="宋体" w:hAnsi="宋体"/>
                <w:sz w:val="21"/>
                <w:szCs w:val="21"/>
              </w:rPr>
            </w:pPr>
            <w:r>
              <w:rPr>
                <w:rFonts w:hint="eastAsia" w:ascii="宋体" w:hAnsi="宋体"/>
                <w:sz w:val="21"/>
                <w:szCs w:val="21"/>
              </w:rPr>
              <w:t>通过2.4G无线遥控器调光（可编程）；</w:t>
            </w:r>
          </w:p>
        </w:tc>
      </w:tr>
    </w:tbl>
    <w:p>
      <w:pPr>
        <w:widowControl/>
        <w:jc w:val="left"/>
        <w:rPr>
          <w:rFonts w:ascii="宋体" w:hAnsi="宋体"/>
          <w:sz w:val="21"/>
          <w:szCs w:val="21"/>
        </w:rPr>
      </w:pPr>
      <w:r>
        <w:rPr>
          <w:rFonts w:hint="eastAsia" w:ascii="宋体" w:hAnsi="宋体"/>
          <w:sz w:val="21"/>
          <w:szCs w:val="21"/>
        </w:rPr>
        <w:t>3、视频时间不得超过10分钟，投标人将演示视频放在U盘中与响应文件一同密封递交，需确保演示视频可正常播放，如无法正常播放，一切后果由投标人自行承担。</w:t>
      </w:r>
    </w:p>
    <w:p>
      <w:r>
        <w:rPr>
          <w:rFonts w:hint="eastAsia" w:ascii="宋体" w:hAnsi="宋体"/>
          <w:sz w:val="21"/>
          <w:szCs w:val="21"/>
        </w:rPr>
        <w:t>4、未提供演示的得0分。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13E6D"/>
    <w:multiLevelType w:val="singleLevel"/>
    <w:tmpl w:val="75B13E6D"/>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16240"/>
    <w:rsid w:val="2991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2021-11-05T09:32:00Z</dcterms:created>
  <dc:creator>amander</dc:creator>
  <lastModifiedBy>amander</lastModifiedBy>
  <dcterms:modified xsi:type="dcterms:W3CDTF">2021-11-05T09:32:22Z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446C21FFB9C84C8A942ECFCBE1C5B12B</vt:lpwstr>
  </property>
</Properties>
</file>