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ind w:firstLine="422" w:firstLineChars="200"/>
        <w:rPr>
          <w:rFonts w:ascii="宋体" w:hAnsi="宋体"/>
          <w:b/>
          <w:bCs/>
          <w:sz w:val="21"/>
          <w:szCs w:val="21"/>
        </w:rPr>
      </w:pPr>
    </w:p>
    <w:p>
      <w:pPr>
        <w:adjustRightInd w:val="0"/>
        <w:snapToGrid w:val="0"/>
        <w:spacing w:line="288" w:lineRule="auto"/>
        <w:ind w:firstLine="422" w:firstLineChars="200"/>
        <w:rPr>
          <w:rFonts w:ascii="宋体" w:hAnsi="宋体"/>
          <w:sz w:val="21"/>
          <w:szCs w:val="21"/>
        </w:rPr>
      </w:pPr>
      <w:r>
        <w:rPr>
          <w:rFonts w:hint="eastAsia" w:ascii="宋体" w:hAnsi="宋体"/>
          <w:b/>
          <w:bCs/>
          <w:sz w:val="21"/>
          <w:szCs w:val="21"/>
        </w:rPr>
        <w:t>采购标的对应的中小企业划分标准所属行业：</w:t>
      </w:r>
      <w:r>
        <w:rPr>
          <w:rFonts w:hint="eastAsia" w:ascii="宋体" w:hAnsi="宋体"/>
          <w:sz w:val="21"/>
          <w:szCs w:val="21"/>
        </w:rPr>
        <w:t>软件和信息技术服务业</w:t>
      </w:r>
    </w:p>
    <w:p>
      <w:pPr>
        <w:adjustRightInd w:val="0"/>
        <w:snapToGrid w:val="0"/>
        <w:spacing w:line="288" w:lineRule="auto"/>
        <w:ind w:firstLine="422" w:firstLineChars="200"/>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2" w:firstLineChars="200"/>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4"/>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60%；经采购人验收合格，系统上线正常运行1年后，收到中标人发票后5个工作日内支付合同总价的40%到中标人账户，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自合同签订之日起2个月内完成项目实施和验收。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1</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 xml:space="preserve">1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在服务质保期内，供应商应及时免费提供合同货物软件的升级，免费提供合同货物新功能和应用的资料。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rPr>
      </w:pPr>
    </w:p>
    <w:p>
      <w:pPr>
        <w:adjustRightInd w:val="0"/>
        <w:snapToGrid w:val="0"/>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功能、质量、安全、技术规格、物理特性</w:t>
      </w:r>
      <w:r>
        <w:rPr>
          <w:rFonts w:hint="eastAsia" w:ascii="宋体" w:hAnsi="宋体"/>
          <w:b/>
          <w:bCs/>
          <w:spacing w:val="-4"/>
          <w:sz w:val="21"/>
          <w:szCs w:val="21"/>
        </w:rPr>
        <w:t>等要求：</w:t>
      </w:r>
    </w:p>
    <w:p>
      <w:pPr>
        <w:pStyle w:val="3"/>
        <w:adjustRightInd w:val="0"/>
        <w:snapToGrid w:val="0"/>
        <w:spacing w:before="0" w:beforeAutospacing="0" w:after="0" w:afterAutospacing="0"/>
        <w:ind w:firstLineChars="200"/>
        <w:rPr>
          <w:rFonts w:cs="宋体"/>
          <w:color w:val="000000"/>
          <w:sz w:val="21"/>
          <w:szCs w:val="21"/>
        </w:rPr>
      </w:pPr>
      <w:r>
        <w:rPr>
          <w:rFonts w:hint="eastAsia" w:cs="宋体"/>
          <w:sz w:val="21"/>
          <w:szCs w:val="21"/>
        </w:rPr>
        <w:t>实现教材管理的透明化，提供WEB服务查询，学生可跟踪本人教材领用情况，教材管理人员可获取学生的教材领用情况。教材管理的主要功能包括教材管理信息设置、教材代码维护、教材基本信息维护、教材计划、教材征订、教材入库、教材出库、教材回收、教材报废、统计报表、数据导入及查询，免费实现和微信、支付宝等第三方平台的结算对接。</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r>
        <w:rPr>
          <w:rFonts w:hint="eastAsia" w:ascii="宋体" w:hAnsi="宋体" w:eastAsia="宋体" w:cs="宋体"/>
          <w:b/>
          <w:bCs/>
          <w:sz w:val="21"/>
          <w:szCs w:val="21"/>
        </w:rPr>
        <w:t>建设原则</w:t>
      </w:r>
    </w:p>
    <w:p>
      <w:pPr>
        <w:pStyle w:val="7"/>
        <w:adjustRightInd w:val="0"/>
        <w:snapToGrid w:val="0"/>
        <w:spacing w:line="240" w:lineRule="auto"/>
        <w:ind w:firstLine="0" w:firstLineChars="0"/>
        <w:rPr>
          <w:rFonts w:ascii="宋体" w:hAnsi="宋体"/>
          <w:sz w:val="21"/>
          <w:szCs w:val="21"/>
        </w:rPr>
      </w:pPr>
      <w:r>
        <w:rPr>
          <w:rFonts w:hint="eastAsia" w:ascii="宋体" w:hAnsi="宋体"/>
          <w:sz w:val="21"/>
          <w:szCs w:val="21"/>
        </w:rPr>
        <w:t>（1）实用性和可行性</w:t>
      </w:r>
    </w:p>
    <w:p>
      <w:pPr>
        <w:pStyle w:val="7"/>
        <w:adjustRightInd w:val="0"/>
        <w:snapToGrid w:val="0"/>
        <w:spacing w:line="240" w:lineRule="auto"/>
        <w:ind w:firstLine="420"/>
        <w:rPr>
          <w:rFonts w:ascii="宋体" w:hAnsi="宋体"/>
          <w:sz w:val="21"/>
          <w:szCs w:val="21"/>
        </w:rPr>
      </w:pPr>
      <w:r>
        <w:rPr>
          <w:rFonts w:hint="eastAsia" w:ascii="宋体" w:hAnsi="宋体"/>
          <w:sz w:val="21"/>
          <w:szCs w:val="21"/>
        </w:rPr>
        <w:t>主要技术和产品必须具有实用、成熟、稳定、安全的特点。实用性以提高系统整体运行效率为重点。既要便于用户使用，又要便于系统管理。</w:t>
      </w:r>
    </w:p>
    <w:p>
      <w:pPr>
        <w:pStyle w:val="7"/>
        <w:adjustRightInd w:val="0"/>
        <w:snapToGrid w:val="0"/>
        <w:spacing w:line="240" w:lineRule="auto"/>
        <w:ind w:firstLine="0" w:firstLineChars="0"/>
        <w:rPr>
          <w:rFonts w:ascii="宋体" w:hAnsi="宋体"/>
          <w:sz w:val="21"/>
          <w:szCs w:val="21"/>
        </w:rPr>
      </w:pPr>
      <w:r>
        <w:rPr>
          <w:rFonts w:hint="eastAsia" w:ascii="宋体" w:hAnsi="宋体"/>
          <w:sz w:val="21"/>
          <w:szCs w:val="21"/>
        </w:rPr>
        <w:t>（2）先进性和成熟性</w:t>
      </w:r>
    </w:p>
    <w:p>
      <w:pPr>
        <w:pStyle w:val="7"/>
        <w:adjustRightInd w:val="0"/>
        <w:snapToGrid w:val="0"/>
        <w:spacing w:line="240" w:lineRule="auto"/>
        <w:ind w:firstLine="420"/>
        <w:rPr>
          <w:rFonts w:ascii="宋体" w:hAnsi="宋体"/>
          <w:sz w:val="21"/>
          <w:szCs w:val="21"/>
        </w:rPr>
      </w:pPr>
      <w:r>
        <w:rPr>
          <w:rFonts w:hint="eastAsia" w:ascii="宋体" w:hAnsi="宋体"/>
          <w:sz w:val="21"/>
          <w:szCs w:val="21"/>
        </w:rPr>
        <w:t>系统设计既要采用超前思维，先进技术和系统工程方法，又要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pPr>
        <w:pStyle w:val="7"/>
        <w:adjustRightInd w:val="0"/>
        <w:snapToGrid w:val="0"/>
        <w:spacing w:line="240" w:lineRule="auto"/>
        <w:ind w:firstLine="0" w:firstLineChars="0"/>
        <w:rPr>
          <w:rFonts w:ascii="宋体" w:hAnsi="宋体"/>
          <w:sz w:val="21"/>
          <w:szCs w:val="21"/>
        </w:rPr>
      </w:pPr>
      <w:r>
        <w:rPr>
          <w:rFonts w:hint="eastAsia" w:ascii="宋体" w:hAnsi="宋体"/>
          <w:sz w:val="21"/>
          <w:szCs w:val="21"/>
        </w:rPr>
        <w:t>（3）开放性与标准化原则</w:t>
      </w:r>
    </w:p>
    <w:p>
      <w:pPr>
        <w:pStyle w:val="7"/>
        <w:adjustRightInd w:val="0"/>
        <w:snapToGrid w:val="0"/>
        <w:spacing w:line="240" w:lineRule="auto"/>
        <w:ind w:firstLine="420"/>
        <w:rPr>
          <w:rFonts w:ascii="宋体" w:hAnsi="宋体"/>
          <w:sz w:val="21"/>
          <w:szCs w:val="21"/>
        </w:rPr>
      </w:pPr>
      <w:r>
        <w:rPr>
          <w:rFonts w:hint="eastAsia" w:ascii="宋体" w:hAnsi="宋体"/>
          <w:sz w:val="21"/>
          <w:szCs w:val="21"/>
        </w:rPr>
        <w:t>应用平台应是一个开放的且符合业界主流技术标准的系统平台，并使网络的硬件环境、通信环境、软件环境、操作平台之间的相互依赖性小。</w:t>
      </w:r>
    </w:p>
    <w:p>
      <w:pPr>
        <w:pStyle w:val="7"/>
        <w:adjustRightInd w:val="0"/>
        <w:snapToGrid w:val="0"/>
        <w:spacing w:line="240" w:lineRule="auto"/>
        <w:ind w:firstLine="0" w:firstLineChars="0"/>
        <w:rPr>
          <w:rFonts w:ascii="宋体" w:hAnsi="宋体"/>
          <w:sz w:val="21"/>
          <w:szCs w:val="21"/>
        </w:rPr>
      </w:pPr>
      <w:r>
        <w:rPr>
          <w:rFonts w:hint="eastAsia" w:ascii="宋体" w:hAnsi="宋体"/>
          <w:sz w:val="21"/>
          <w:szCs w:val="21"/>
        </w:rPr>
        <w:t>（4）可靠性和稳定性</w:t>
      </w:r>
    </w:p>
    <w:p>
      <w:pPr>
        <w:pStyle w:val="7"/>
        <w:adjustRightInd w:val="0"/>
        <w:snapToGrid w:val="0"/>
        <w:spacing w:line="240" w:lineRule="auto"/>
        <w:ind w:firstLine="420"/>
        <w:rPr>
          <w:rFonts w:ascii="宋体" w:hAnsi="宋体"/>
          <w:sz w:val="21"/>
          <w:szCs w:val="21"/>
        </w:rPr>
      </w:pPr>
      <w:r>
        <w:rPr>
          <w:rFonts w:hint="eastAsia" w:ascii="宋体" w:hAnsi="宋体"/>
          <w:sz w:val="21"/>
          <w:szCs w:val="21"/>
        </w:rPr>
        <w:t>在考虑技术先进性和开放性的同时，还应从系统结构，技术措施，系统管理等方面着手，确保系统运行的可靠性和稳定性，达到最大的平均无故障时间。</w:t>
      </w:r>
    </w:p>
    <w:p>
      <w:pPr>
        <w:pStyle w:val="7"/>
        <w:adjustRightInd w:val="0"/>
        <w:snapToGrid w:val="0"/>
        <w:spacing w:line="240" w:lineRule="auto"/>
        <w:ind w:firstLine="0" w:firstLineChars="0"/>
        <w:rPr>
          <w:rFonts w:ascii="宋体" w:hAnsi="宋体"/>
          <w:sz w:val="21"/>
          <w:szCs w:val="21"/>
        </w:rPr>
      </w:pPr>
      <w:r>
        <w:rPr>
          <w:rFonts w:hint="eastAsia" w:ascii="宋体" w:hAnsi="宋体"/>
          <w:sz w:val="21"/>
          <w:szCs w:val="21"/>
        </w:rPr>
        <w:t>（5）安全性和保密性</w:t>
      </w:r>
    </w:p>
    <w:p>
      <w:pPr>
        <w:pStyle w:val="7"/>
        <w:adjustRightInd w:val="0"/>
        <w:snapToGrid w:val="0"/>
        <w:spacing w:line="240" w:lineRule="auto"/>
        <w:ind w:firstLine="420"/>
        <w:rPr>
          <w:rFonts w:ascii="宋体" w:hAnsi="宋体"/>
          <w:sz w:val="21"/>
          <w:szCs w:val="21"/>
        </w:rPr>
      </w:pPr>
      <w:r>
        <w:rPr>
          <w:rFonts w:hint="eastAsia" w:ascii="宋体" w:hAnsi="宋体"/>
          <w:sz w:val="21"/>
          <w:szCs w:val="21"/>
        </w:rPr>
        <w:t>在应用平台设计中，充分考虑信息资源的共享，注意信息资源的保护和隔离，应分别针对不同的应用和不同的网络通信环境，采取不同的措施，包括系统安全机制、数据存取的权限控制等。</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bookmarkStart w:id="0" w:name="_Toc171758061"/>
      <w:bookmarkStart w:id="1" w:name="_Toc113272653"/>
      <w:bookmarkStart w:id="2" w:name="_Toc103459875"/>
      <w:bookmarkStart w:id="3" w:name="_Toc103459874"/>
      <w:r>
        <w:rPr>
          <w:rFonts w:hint="eastAsia" w:ascii="宋体" w:hAnsi="宋体" w:eastAsia="宋体" w:cs="宋体"/>
          <w:b/>
          <w:bCs/>
          <w:sz w:val="21"/>
          <w:szCs w:val="21"/>
        </w:rPr>
        <w:t>技术路线</w:t>
      </w:r>
      <w:bookmarkEnd w:id="0"/>
      <w:bookmarkEnd w:id="1"/>
    </w:p>
    <w:p>
      <w:pPr>
        <w:ind w:right="321" w:firstLine="420" w:firstLineChars="200"/>
        <w:rPr>
          <w:rFonts w:ascii="仿宋" w:hAnsi="仿宋"/>
          <w:szCs w:val="32"/>
        </w:rPr>
      </w:pPr>
      <w:r>
        <w:rPr>
          <w:rFonts w:hint="eastAsia" w:ascii="宋体" w:hAnsi="宋体" w:cs="宋体"/>
          <w:sz w:val="21"/>
          <w:szCs w:val="21"/>
        </w:rPr>
        <w:t>教材管理系统要求基于J2EE技术架构，保证系统具有跨平台性，支持UNIX、LINUX和Windows操作系统。应用系统整体体系结构采用B/S结构的三层/多层架构,系统通过浏览器访问。</w:t>
      </w:r>
    </w:p>
    <w:p>
      <w:pPr>
        <w:adjustRightInd w:val="0"/>
        <w:snapToGrid w:val="0"/>
        <w:ind w:firstLine="420" w:firstLineChars="200"/>
        <w:rPr>
          <w:rFonts w:ascii="宋体" w:hAnsi="宋体" w:cs="宋体"/>
          <w:sz w:val="21"/>
          <w:szCs w:val="21"/>
        </w:rPr>
      </w:pPr>
      <w:r>
        <w:rPr>
          <w:rFonts w:hint="eastAsia" w:ascii="宋体" w:hAnsi="宋体" w:cs="宋体"/>
          <w:sz w:val="21"/>
          <w:szCs w:val="21"/>
        </w:rPr>
        <w:t>数据库服务器操作系统采用64位的Linux，客户端操作系统采用Windows；采用ORACLE数据库。</w:t>
      </w:r>
    </w:p>
    <w:bookmarkEnd w:id="2"/>
    <w:bookmarkEnd w:id="3"/>
    <w:p>
      <w:pPr>
        <w:pStyle w:val="6"/>
        <w:numPr>
          <w:ilvl w:val="0"/>
          <w:numId w:val="1"/>
        </w:numPr>
        <w:adjustRightInd w:val="0"/>
        <w:snapToGrid w:val="0"/>
        <w:spacing w:before="0" w:after="0" w:line="240" w:lineRule="auto"/>
        <w:ind w:firstLine="422"/>
        <w:rPr>
          <w:rFonts w:ascii="宋体" w:hAnsi="宋体" w:eastAsia="宋体" w:cs="宋体"/>
          <w:b/>
          <w:bCs/>
          <w:sz w:val="21"/>
          <w:szCs w:val="21"/>
        </w:rPr>
      </w:pPr>
      <w:bookmarkStart w:id="4" w:name="_Toc345598038"/>
      <w:bookmarkStart w:id="5" w:name="_Toc42101104"/>
      <w:r>
        <w:rPr>
          <w:rFonts w:hint="eastAsia" w:ascii="宋体" w:hAnsi="宋体" w:eastAsia="宋体" w:cs="宋体"/>
          <w:b/>
          <w:bCs/>
          <w:sz w:val="21"/>
          <w:szCs w:val="21"/>
        </w:rPr>
        <w:t>功能</w:t>
      </w:r>
      <w:bookmarkEnd w:id="4"/>
      <w:bookmarkEnd w:id="5"/>
      <w:r>
        <w:rPr>
          <w:rFonts w:hint="eastAsia" w:ascii="宋体" w:hAnsi="宋体" w:eastAsia="宋体" w:cs="宋体"/>
          <w:b/>
          <w:bCs/>
          <w:sz w:val="21"/>
          <w:szCs w:val="21"/>
        </w:rPr>
        <w:t>要求</w:t>
      </w:r>
    </w:p>
    <w:p>
      <w:pPr>
        <w:adjustRightInd w:val="0"/>
        <w:snapToGrid w:val="0"/>
        <w:rPr>
          <w:rFonts w:ascii="宋体" w:hAnsi="宋体" w:cs="宋体"/>
          <w:sz w:val="21"/>
          <w:szCs w:val="21"/>
        </w:rPr>
      </w:pPr>
      <w:bookmarkStart w:id="6" w:name="_Toc345598039"/>
      <w:r>
        <w:rPr>
          <w:rFonts w:hint="eastAsia" w:ascii="宋体" w:hAnsi="宋体" w:cs="宋体"/>
          <w:sz w:val="21"/>
          <w:szCs w:val="21"/>
        </w:rPr>
        <w:t>（1）系统管理</w:t>
      </w:r>
      <w:bookmarkEnd w:id="6"/>
    </w:p>
    <w:p>
      <w:pPr>
        <w:adjustRightInd w:val="0"/>
        <w:snapToGrid w:val="0"/>
        <w:ind w:firstLine="420" w:firstLineChars="200"/>
        <w:rPr>
          <w:rFonts w:ascii="宋体" w:hAnsi="宋体" w:cs="宋体"/>
          <w:sz w:val="21"/>
          <w:szCs w:val="21"/>
        </w:rPr>
      </w:pPr>
      <w:r>
        <w:rPr>
          <w:rFonts w:hint="eastAsia" w:ascii="宋体" w:hAnsi="宋体" w:cs="宋体"/>
          <w:sz w:val="21"/>
          <w:szCs w:val="21"/>
        </w:rPr>
        <w:t>系统管理员可对权限维护，教材代码等参数进行维护。</w:t>
      </w:r>
    </w:p>
    <w:p>
      <w:pPr>
        <w:adjustRightInd w:val="0"/>
        <w:snapToGrid w:val="0"/>
        <w:ind w:firstLine="420" w:firstLineChars="200"/>
        <w:rPr>
          <w:rFonts w:ascii="宋体" w:hAnsi="宋体" w:cs="宋体"/>
          <w:sz w:val="21"/>
          <w:szCs w:val="21"/>
        </w:rPr>
      </w:pPr>
      <w:r>
        <w:rPr>
          <w:rFonts w:hint="eastAsia" w:ascii="宋体" w:hAnsi="宋体" w:cs="宋体"/>
          <w:sz w:val="21"/>
          <w:szCs w:val="21"/>
        </w:rPr>
        <w:t>教材代码维护对教材基础代码进行维护，包括出版社代码、供应商代码等。</w:t>
      </w:r>
    </w:p>
    <w:p>
      <w:pPr>
        <w:adjustRightInd w:val="0"/>
        <w:snapToGrid w:val="0"/>
        <w:rPr>
          <w:rFonts w:ascii="宋体" w:hAnsi="宋体" w:cs="宋体"/>
          <w:sz w:val="21"/>
          <w:szCs w:val="21"/>
        </w:rPr>
      </w:pPr>
      <w:r>
        <w:rPr>
          <w:rFonts w:hint="eastAsia" w:ascii="宋体" w:hAnsi="宋体" w:cs="宋体"/>
          <w:sz w:val="21"/>
          <w:szCs w:val="21"/>
        </w:rPr>
        <w:t>（2）教材基本信息</w:t>
      </w:r>
    </w:p>
    <w:p>
      <w:pPr>
        <w:adjustRightInd w:val="0"/>
        <w:snapToGrid w:val="0"/>
        <w:ind w:firstLine="420" w:firstLineChars="200"/>
        <w:rPr>
          <w:rFonts w:ascii="宋体" w:hAnsi="宋体" w:cs="宋体"/>
          <w:sz w:val="21"/>
          <w:szCs w:val="21"/>
        </w:rPr>
      </w:pPr>
      <w:r>
        <w:rPr>
          <w:rFonts w:hint="eastAsia" w:ascii="宋体" w:hAnsi="宋体" w:cs="宋体"/>
          <w:sz w:val="21"/>
          <w:szCs w:val="21"/>
        </w:rPr>
        <w:t>进行教材基本信息的维护。主要用于教材基本信息的查询及刚开始使用时的教材信息的批量导入及修改。数据准备完成后，应使用教材入库功能而不要直接在教材基本信息中修改教材的数量等信息。</w:t>
      </w:r>
    </w:p>
    <w:p>
      <w:pPr>
        <w:adjustRightInd w:val="0"/>
        <w:snapToGrid w:val="0"/>
        <w:rPr>
          <w:rFonts w:ascii="宋体" w:hAnsi="宋体" w:cs="宋体"/>
          <w:sz w:val="21"/>
          <w:szCs w:val="21"/>
        </w:rPr>
      </w:pPr>
      <w:r>
        <w:rPr>
          <w:rFonts w:hint="eastAsia" w:ascii="宋体" w:hAnsi="宋体" w:cs="宋体"/>
          <w:sz w:val="21"/>
          <w:szCs w:val="21"/>
        </w:rPr>
        <w:t>（3）教材预订（上报、审核）</w:t>
      </w:r>
    </w:p>
    <w:p>
      <w:pPr>
        <w:adjustRightInd w:val="0"/>
        <w:snapToGrid w:val="0"/>
        <w:ind w:firstLine="420" w:firstLineChars="200"/>
        <w:rPr>
          <w:rFonts w:ascii="宋体" w:hAnsi="宋体" w:cs="宋体"/>
          <w:sz w:val="21"/>
          <w:szCs w:val="21"/>
        </w:rPr>
      </w:pPr>
      <w:r>
        <w:rPr>
          <w:rFonts w:hint="eastAsia" w:ascii="宋体" w:hAnsi="宋体" w:cs="宋体"/>
          <w:sz w:val="21"/>
          <w:szCs w:val="21"/>
        </w:rPr>
        <w:t>该功能数据选用实现导入功能，教务系统的教材选用和审核功能模块启用后，审核完成的教材数据流需能直接调用。分类统计“教材选用汇总表”并打印。</w:t>
      </w:r>
    </w:p>
    <w:p>
      <w:pPr>
        <w:adjustRightInd w:val="0"/>
        <w:snapToGrid w:val="0"/>
        <w:rPr>
          <w:rFonts w:ascii="宋体" w:hAnsi="宋体" w:cs="宋体"/>
          <w:sz w:val="21"/>
          <w:szCs w:val="21"/>
        </w:rPr>
      </w:pPr>
      <w:r>
        <w:rPr>
          <w:rFonts w:hint="eastAsia" w:ascii="宋体" w:hAnsi="宋体" w:cs="宋体"/>
          <w:sz w:val="21"/>
          <w:szCs w:val="21"/>
        </w:rPr>
        <w:t>（4）教材计划</w:t>
      </w:r>
    </w:p>
    <w:p>
      <w:pPr>
        <w:adjustRightInd w:val="0"/>
        <w:snapToGrid w:val="0"/>
        <w:ind w:firstLine="420" w:firstLineChars="200"/>
        <w:rPr>
          <w:rFonts w:ascii="宋体" w:hAnsi="宋体" w:cs="宋体"/>
          <w:sz w:val="21"/>
          <w:szCs w:val="21"/>
        </w:rPr>
      </w:pPr>
      <w:r>
        <w:rPr>
          <w:rFonts w:hint="eastAsia" w:ascii="宋体" w:hAnsi="宋体" w:cs="宋体"/>
          <w:sz w:val="21"/>
          <w:szCs w:val="21"/>
        </w:rPr>
        <w:t>根据选用教材、学生选课（选教材）情况，生成教材计划，系统自动剔除不需要教材的数量。</w:t>
      </w:r>
    </w:p>
    <w:p>
      <w:pPr>
        <w:adjustRightInd w:val="0"/>
        <w:snapToGrid w:val="0"/>
        <w:rPr>
          <w:rFonts w:ascii="宋体" w:hAnsi="宋体" w:cs="宋体"/>
          <w:sz w:val="21"/>
          <w:szCs w:val="21"/>
        </w:rPr>
      </w:pPr>
      <w:r>
        <w:rPr>
          <w:rFonts w:hint="eastAsia" w:ascii="宋体" w:hAnsi="宋体" w:cs="宋体"/>
          <w:sz w:val="21"/>
          <w:szCs w:val="21"/>
        </w:rPr>
        <w:t>（5）教材征订</w:t>
      </w:r>
    </w:p>
    <w:p>
      <w:pPr>
        <w:adjustRightInd w:val="0"/>
        <w:snapToGrid w:val="0"/>
        <w:ind w:firstLine="420" w:firstLineChars="200"/>
        <w:rPr>
          <w:rFonts w:ascii="宋体" w:hAnsi="宋体" w:cs="宋体"/>
          <w:sz w:val="21"/>
          <w:szCs w:val="21"/>
        </w:rPr>
      </w:pPr>
      <w:r>
        <w:rPr>
          <w:rFonts w:hint="eastAsia" w:ascii="宋体" w:hAnsi="宋体" w:cs="宋体"/>
          <w:sz w:val="21"/>
          <w:szCs w:val="21"/>
        </w:rPr>
        <w:t>可依据教材计划与现有库存，确定采购教材的种类与数量。参照现有库存，依据学生学籍(及选课结果)、新生招生计划、教师用书等，最终确定需要采购的教材种类与数量，并参照各教材的供书单位信息，</w:t>
      </w:r>
      <w:r>
        <w:rPr>
          <w:rFonts w:hint="eastAsia" w:ascii="宋体" w:hAnsi="宋体" w:cs="宋体"/>
          <w:color w:val="000000"/>
          <w:sz w:val="21"/>
          <w:szCs w:val="21"/>
        </w:rPr>
        <w:t>自动生成各供书单位</w:t>
      </w:r>
      <w:r>
        <w:rPr>
          <w:rFonts w:hint="eastAsia" w:ascii="宋体" w:hAnsi="宋体" w:cs="宋体"/>
          <w:sz w:val="21"/>
          <w:szCs w:val="21"/>
        </w:rPr>
        <w:t>教材采购单。</w:t>
      </w:r>
    </w:p>
    <w:p>
      <w:pPr>
        <w:adjustRightInd w:val="0"/>
        <w:snapToGrid w:val="0"/>
        <w:rPr>
          <w:rFonts w:ascii="宋体" w:hAnsi="宋体" w:cs="宋体"/>
          <w:sz w:val="21"/>
          <w:szCs w:val="21"/>
        </w:rPr>
      </w:pPr>
      <w:r>
        <w:rPr>
          <w:rFonts w:hint="eastAsia" w:ascii="宋体" w:hAnsi="宋体" w:cs="宋体"/>
          <w:sz w:val="21"/>
          <w:szCs w:val="21"/>
        </w:rPr>
        <w:t>（6）教材入库</w:t>
      </w:r>
    </w:p>
    <w:p>
      <w:pPr>
        <w:adjustRightInd w:val="0"/>
        <w:snapToGrid w:val="0"/>
        <w:ind w:firstLine="420" w:firstLineChars="200"/>
        <w:rPr>
          <w:rFonts w:ascii="宋体" w:hAnsi="宋体" w:cs="宋体"/>
          <w:sz w:val="21"/>
          <w:szCs w:val="21"/>
        </w:rPr>
      </w:pPr>
      <w:r>
        <w:rPr>
          <w:rFonts w:hint="eastAsia" w:ascii="宋体" w:hAnsi="宋体" w:cs="宋体"/>
          <w:sz w:val="21"/>
          <w:szCs w:val="21"/>
        </w:rPr>
        <w:t>根据到库信息分批次入库,系统记录入库的详细信息同时对教材基本信息库进行相应的更新或增加，并生成相应的教材入库清单。</w:t>
      </w:r>
    </w:p>
    <w:p>
      <w:pPr>
        <w:adjustRightInd w:val="0"/>
        <w:snapToGrid w:val="0"/>
        <w:ind w:firstLine="420" w:firstLineChars="200"/>
        <w:rPr>
          <w:rFonts w:ascii="宋体" w:hAnsi="宋体" w:cs="宋体"/>
          <w:sz w:val="21"/>
          <w:szCs w:val="21"/>
        </w:rPr>
      </w:pPr>
      <w:r>
        <w:rPr>
          <w:rFonts w:hint="eastAsia" w:ascii="宋体" w:hAnsi="宋体" w:cs="宋体"/>
          <w:sz w:val="21"/>
          <w:szCs w:val="21"/>
        </w:rPr>
        <w:t>教材验收入库，可选择各供应商也可手动录入；</w:t>
      </w:r>
    </w:p>
    <w:p>
      <w:pPr>
        <w:adjustRightInd w:val="0"/>
        <w:snapToGrid w:val="0"/>
        <w:ind w:firstLine="420" w:firstLineChars="200"/>
        <w:rPr>
          <w:rFonts w:ascii="宋体" w:hAnsi="宋体" w:cs="宋体"/>
          <w:sz w:val="21"/>
          <w:szCs w:val="21"/>
        </w:rPr>
      </w:pPr>
      <w:r>
        <w:rPr>
          <w:rFonts w:hint="eastAsia" w:ascii="宋体" w:hAnsi="宋体" w:cs="宋体"/>
          <w:sz w:val="21"/>
          <w:szCs w:val="21"/>
        </w:rPr>
        <w:t>已到教材经验收确认后转入库存系统中，同时各项信息按系、年级、专业（或班级）在教材出库环节中显示出来；</w:t>
      </w:r>
    </w:p>
    <w:p>
      <w:pPr>
        <w:adjustRightInd w:val="0"/>
        <w:snapToGrid w:val="0"/>
        <w:ind w:firstLine="420" w:firstLineChars="200"/>
        <w:rPr>
          <w:rFonts w:ascii="宋体" w:hAnsi="宋体" w:cs="宋体"/>
          <w:sz w:val="21"/>
          <w:szCs w:val="21"/>
        </w:rPr>
      </w:pPr>
      <w:r>
        <w:rPr>
          <w:rFonts w:hint="eastAsia" w:ascii="宋体" w:hAnsi="宋体" w:cs="宋体"/>
          <w:sz w:val="21"/>
          <w:szCs w:val="21"/>
        </w:rPr>
        <w:t>未到教材查询，教材采购人员和</w:t>
      </w:r>
      <w:r>
        <w:rPr>
          <w:rFonts w:hint="eastAsia" w:ascii="宋体" w:hAnsi="宋体" w:cs="宋体"/>
          <w:color w:val="000000"/>
          <w:sz w:val="21"/>
          <w:szCs w:val="21"/>
        </w:rPr>
        <w:t>各学院</w:t>
      </w:r>
      <w:r>
        <w:rPr>
          <w:rFonts w:hint="eastAsia" w:ascii="宋体" w:hAnsi="宋体" w:cs="宋体"/>
          <w:sz w:val="21"/>
          <w:szCs w:val="21"/>
        </w:rPr>
        <w:t>负责人的查询；</w:t>
      </w:r>
    </w:p>
    <w:p>
      <w:pPr>
        <w:adjustRightInd w:val="0"/>
        <w:snapToGrid w:val="0"/>
        <w:ind w:firstLine="420" w:firstLineChars="200"/>
        <w:rPr>
          <w:rFonts w:ascii="宋体" w:hAnsi="宋体" w:cs="宋体"/>
          <w:sz w:val="21"/>
          <w:szCs w:val="21"/>
        </w:rPr>
      </w:pPr>
      <w:r>
        <w:rPr>
          <w:rFonts w:hint="eastAsia" w:ascii="宋体" w:hAnsi="宋体" w:cs="宋体"/>
          <w:sz w:val="21"/>
          <w:szCs w:val="21"/>
        </w:rPr>
        <w:t>到书率统计，可按供应商也可按</w:t>
      </w:r>
      <w:r>
        <w:rPr>
          <w:rFonts w:hint="eastAsia" w:ascii="宋体" w:hAnsi="宋体" w:cs="宋体"/>
          <w:color w:val="000000"/>
          <w:sz w:val="21"/>
          <w:szCs w:val="21"/>
        </w:rPr>
        <w:t>各学院</w:t>
      </w:r>
      <w:r>
        <w:rPr>
          <w:rFonts w:hint="eastAsia" w:ascii="宋体" w:hAnsi="宋体" w:cs="宋体"/>
          <w:sz w:val="21"/>
          <w:szCs w:val="21"/>
        </w:rPr>
        <w:t>分类统计。</w:t>
      </w:r>
    </w:p>
    <w:p>
      <w:pPr>
        <w:adjustRightInd w:val="0"/>
        <w:snapToGrid w:val="0"/>
        <w:ind w:firstLine="420" w:firstLineChars="200"/>
        <w:rPr>
          <w:rFonts w:ascii="宋体" w:hAnsi="宋体" w:cs="宋体"/>
          <w:sz w:val="21"/>
          <w:szCs w:val="21"/>
        </w:rPr>
      </w:pPr>
      <w:r>
        <w:rPr>
          <w:rFonts w:hint="eastAsia" w:ascii="宋体" w:hAnsi="宋体" w:cs="宋体"/>
          <w:sz w:val="21"/>
          <w:szCs w:val="21"/>
        </w:rPr>
        <w:t>教材入库信息更新教材计划信息。</w:t>
      </w:r>
    </w:p>
    <w:p>
      <w:pPr>
        <w:adjustRightInd w:val="0"/>
        <w:snapToGrid w:val="0"/>
        <w:rPr>
          <w:rFonts w:ascii="宋体" w:hAnsi="宋体" w:cs="宋体"/>
          <w:sz w:val="21"/>
          <w:szCs w:val="21"/>
        </w:rPr>
      </w:pPr>
      <w:r>
        <w:rPr>
          <w:rFonts w:hint="eastAsia" w:ascii="宋体" w:hAnsi="宋体" w:cs="宋体"/>
          <w:sz w:val="21"/>
          <w:szCs w:val="21"/>
        </w:rPr>
        <w:t>（7）教材出库</w:t>
      </w:r>
    </w:p>
    <w:p>
      <w:pPr>
        <w:adjustRightInd w:val="0"/>
        <w:snapToGrid w:val="0"/>
        <w:ind w:firstLine="420" w:firstLineChars="200"/>
        <w:rPr>
          <w:rFonts w:ascii="宋体" w:hAnsi="宋体" w:cs="宋体"/>
          <w:sz w:val="21"/>
          <w:szCs w:val="21"/>
        </w:rPr>
      </w:pPr>
      <w:r>
        <w:rPr>
          <w:rFonts w:hint="eastAsia" w:ascii="宋体" w:hAnsi="宋体" w:cs="宋体"/>
          <w:sz w:val="21"/>
          <w:szCs w:val="21"/>
        </w:rPr>
        <w:t>教材出库主要包括零售、教师领用、学生领用，并根据领用情况打印教师、班级、个人发放明细。</w:t>
      </w:r>
    </w:p>
    <w:p>
      <w:pPr>
        <w:adjustRightInd w:val="0"/>
        <w:snapToGrid w:val="0"/>
        <w:rPr>
          <w:rFonts w:ascii="宋体" w:hAnsi="宋体" w:cs="宋体"/>
          <w:sz w:val="21"/>
          <w:szCs w:val="21"/>
        </w:rPr>
      </w:pPr>
      <w:r>
        <w:rPr>
          <w:rFonts w:hint="eastAsia" w:ascii="宋体" w:hAnsi="宋体" w:cs="宋体"/>
          <w:sz w:val="21"/>
          <w:szCs w:val="21"/>
        </w:rPr>
        <w:t>（8）教材回库</w:t>
      </w:r>
    </w:p>
    <w:p>
      <w:pPr>
        <w:adjustRightInd w:val="0"/>
        <w:snapToGrid w:val="0"/>
        <w:ind w:firstLine="420" w:firstLineChars="200"/>
        <w:rPr>
          <w:rFonts w:ascii="宋体" w:hAnsi="宋体" w:cs="宋体"/>
          <w:sz w:val="21"/>
          <w:szCs w:val="21"/>
        </w:rPr>
      </w:pPr>
      <w:r>
        <w:rPr>
          <w:rFonts w:hint="eastAsia" w:ascii="宋体" w:hAnsi="宋体" w:cs="宋体"/>
          <w:sz w:val="21"/>
          <w:szCs w:val="21"/>
        </w:rPr>
        <w:t>如果有教师借用等情况产生的的教材退还情况进行维护。</w:t>
      </w:r>
    </w:p>
    <w:p>
      <w:pPr>
        <w:adjustRightInd w:val="0"/>
        <w:snapToGrid w:val="0"/>
        <w:rPr>
          <w:rFonts w:ascii="宋体" w:hAnsi="宋体" w:cs="宋体"/>
          <w:sz w:val="21"/>
          <w:szCs w:val="21"/>
        </w:rPr>
      </w:pPr>
      <w:r>
        <w:rPr>
          <w:rFonts w:hint="eastAsia" w:ascii="宋体" w:hAnsi="宋体" w:cs="宋体"/>
          <w:sz w:val="21"/>
          <w:szCs w:val="21"/>
        </w:rPr>
        <w:t>（9）教材报废</w:t>
      </w:r>
    </w:p>
    <w:p>
      <w:pPr>
        <w:adjustRightInd w:val="0"/>
        <w:snapToGrid w:val="0"/>
        <w:ind w:firstLine="420" w:firstLineChars="200"/>
        <w:rPr>
          <w:rFonts w:ascii="宋体" w:hAnsi="宋体" w:cs="宋体"/>
          <w:sz w:val="21"/>
          <w:szCs w:val="21"/>
        </w:rPr>
      </w:pPr>
      <w:r>
        <w:rPr>
          <w:rFonts w:hint="eastAsia" w:ascii="宋体" w:hAnsi="宋体" w:cs="宋体"/>
          <w:sz w:val="21"/>
          <w:szCs w:val="21"/>
        </w:rPr>
        <w:t>对报废的教材进行管理，报废处理的教材数量将在教材库存中减去。</w:t>
      </w:r>
    </w:p>
    <w:p>
      <w:pPr>
        <w:adjustRightInd w:val="0"/>
        <w:snapToGrid w:val="0"/>
        <w:rPr>
          <w:rFonts w:ascii="宋体" w:hAnsi="宋体" w:cs="宋体"/>
          <w:sz w:val="21"/>
          <w:szCs w:val="21"/>
        </w:rPr>
      </w:pPr>
      <w:r>
        <w:rPr>
          <w:rFonts w:hint="eastAsia" w:ascii="宋体" w:hAnsi="宋体" w:cs="宋体"/>
          <w:sz w:val="21"/>
          <w:szCs w:val="21"/>
        </w:rPr>
        <w:t>（10）教材结算</w:t>
      </w:r>
    </w:p>
    <w:p>
      <w:pPr>
        <w:adjustRightInd w:val="0"/>
        <w:snapToGrid w:val="0"/>
        <w:ind w:firstLine="420" w:firstLineChars="200"/>
        <w:rPr>
          <w:rFonts w:ascii="宋体" w:hAnsi="宋体" w:cs="宋体"/>
          <w:sz w:val="21"/>
          <w:szCs w:val="21"/>
        </w:rPr>
      </w:pPr>
      <w:r>
        <w:rPr>
          <w:rFonts w:hint="eastAsia" w:ascii="宋体" w:hAnsi="宋体" w:cs="宋体"/>
          <w:sz w:val="21"/>
          <w:szCs w:val="21"/>
        </w:rPr>
        <w:t>第一阶段根据选课名单是否选用教材为是，生成教材发放单。</w:t>
      </w:r>
    </w:p>
    <w:p>
      <w:pPr>
        <w:adjustRightInd w:val="0"/>
        <w:snapToGrid w:val="0"/>
        <w:ind w:firstLine="420" w:firstLineChars="200"/>
        <w:rPr>
          <w:rFonts w:ascii="宋体" w:hAnsi="宋体" w:cs="宋体"/>
          <w:sz w:val="21"/>
          <w:szCs w:val="21"/>
        </w:rPr>
      </w:pPr>
      <w:r>
        <w:rPr>
          <w:rFonts w:hint="eastAsia" w:ascii="宋体" w:hAnsi="宋体" w:cs="宋体"/>
          <w:sz w:val="21"/>
          <w:szCs w:val="21"/>
        </w:rPr>
        <w:t>第二阶段根据选课名单是否选用教材为是，与第一段阶段的选课名单进行参照，生成补、退选名单，并能统计结算。</w:t>
      </w:r>
    </w:p>
    <w:p>
      <w:pPr>
        <w:adjustRightInd w:val="0"/>
        <w:snapToGrid w:val="0"/>
        <w:ind w:firstLine="420" w:firstLineChars="200"/>
        <w:rPr>
          <w:rFonts w:ascii="宋体" w:hAnsi="宋体" w:cs="宋体"/>
          <w:sz w:val="21"/>
          <w:szCs w:val="21"/>
        </w:rPr>
      </w:pPr>
      <w:r>
        <w:rPr>
          <w:rFonts w:hint="eastAsia" w:ascii="宋体" w:hAnsi="宋体" w:cs="宋体"/>
          <w:sz w:val="21"/>
          <w:szCs w:val="21"/>
        </w:rPr>
        <w:t>免费实现和微信、支付宝等第三方平台的结算对接。</w:t>
      </w:r>
    </w:p>
    <w:p>
      <w:pPr>
        <w:adjustRightInd w:val="0"/>
        <w:snapToGrid w:val="0"/>
        <w:rPr>
          <w:rFonts w:ascii="宋体" w:hAnsi="宋体" w:cs="宋体"/>
          <w:sz w:val="21"/>
          <w:szCs w:val="21"/>
        </w:rPr>
      </w:pPr>
      <w:r>
        <w:rPr>
          <w:rFonts w:hint="eastAsia" w:ascii="宋体" w:hAnsi="宋体" w:cs="宋体"/>
          <w:sz w:val="21"/>
          <w:szCs w:val="21"/>
        </w:rPr>
        <w:t>（11）查询统计打印</w:t>
      </w:r>
    </w:p>
    <w:p>
      <w:pPr>
        <w:adjustRightInd w:val="0"/>
        <w:snapToGrid w:val="0"/>
        <w:ind w:firstLine="420" w:firstLineChars="200"/>
        <w:rPr>
          <w:rFonts w:ascii="宋体" w:hAnsi="宋体" w:cs="宋体"/>
          <w:sz w:val="21"/>
          <w:szCs w:val="21"/>
        </w:rPr>
      </w:pPr>
      <w:r>
        <w:rPr>
          <w:rFonts w:hint="eastAsia" w:ascii="宋体" w:hAnsi="宋体" w:cs="宋体"/>
          <w:sz w:val="21"/>
          <w:szCs w:val="21"/>
        </w:rPr>
        <w:t>1）数据查询：能够实现对教材子系统中所有涉及的表进行各个方面的查询，包括多重查询和模糊查询，并能对查询得到的数据进行浏览及导出到Excel等操作。包括教材库存情况、课程/环节查询近年来教材的选用情况、教材费用信息等。</w:t>
      </w:r>
    </w:p>
    <w:p>
      <w:pPr>
        <w:adjustRightInd w:val="0"/>
        <w:snapToGrid w:val="0"/>
        <w:ind w:firstLine="420" w:firstLineChars="200"/>
        <w:rPr>
          <w:rFonts w:ascii="宋体" w:hAnsi="宋体" w:cs="宋体"/>
          <w:sz w:val="21"/>
          <w:szCs w:val="21"/>
        </w:rPr>
      </w:pPr>
      <w:r>
        <w:rPr>
          <w:rFonts w:hint="eastAsia" w:ascii="宋体" w:hAnsi="宋体" w:cs="宋体"/>
          <w:sz w:val="21"/>
          <w:szCs w:val="21"/>
        </w:rPr>
        <w:t>2）教材征订汇总：根据征订时间、供应商等信息进行教材征订汇总统计。</w:t>
      </w:r>
    </w:p>
    <w:p>
      <w:pPr>
        <w:adjustRightInd w:val="0"/>
        <w:snapToGrid w:val="0"/>
        <w:ind w:firstLine="420" w:firstLineChars="200"/>
        <w:rPr>
          <w:rFonts w:ascii="宋体" w:hAnsi="宋体" w:cs="宋体"/>
          <w:sz w:val="21"/>
          <w:szCs w:val="21"/>
        </w:rPr>
      </w:pPr>
      <w:r>
        <w:rPr>
          <w:rFonts w:hint="eastAsia" w:ascii="宋体" w:hAnsi="宋体" w:cs="宋体"/>
          <w:sz w:val="21"/>
          <w:szCs w:val="21"/>
        </w:rPr>
        <w:t>教材发放明细：打印集体（年级、学院、专业、班级）、个人、教师的教材发放明细。</w:t>
      </w:r>
    </w:p>
    <w:p>
      <w:pPr>
        <w:adjustRightInd w:val="0"/>
        <w:snapToGrid w:val="0"/>
        <w:ind w:firstLine="420" w:firstLineChars="200"/>
        <w:rPr>
          <w:rFonts w:ascii="宋体" w:hAnsi="宋体" w:cs="宋体"/>
          <w:sz w:val="21"/>
          <w:szCs w:val="21"/>
        </w:rPr>
      </w:pPr>
      <w:r>
        <w:rPr>
          <w:rFonts w:hint="eastAsia" w:ascii="宋体" w:hAnsi="宋体" w:cs="宋体"/>
          <w:sz w:val="21"/>
          <w:szCs w:val="21"/>
        </w:rPr>
        <w:t>3）教材发放汇总：根据起止日期、年级、学院、专业（层次）、班级、个人打印教材发放汇总。</w:t>
      </w:r>
    </w:p>
    <w:p>
      <w:pPr>
        <w:adjustRightInd w:val="0"/>
        <w:snapToGrid w:val="0"/>
        <w:ind w:firstLine="420" w:firstLineChars="200"/>
        <w:rPr>
          <w:rFonts w:ascii="宋体" w:hAnsi="宋体" w:cs="宋体"/>
          <w:sz w:val="21"/>
          <w:szCs w:val="21"/>
        </w:rPr>
      </w:pPr>
      <w:r>
        <w:rPr>
          <w:rFonts w:hint="eastAsia" w:ascii="宋体" w:hAnsi="宋体" w:cs="宋体"/>
          <w:sz w:val="21"/>
          <w:szCs w:val="21"/>
        </w:rPr>
        <w:t>4）教材入库结算：根据入库时间、教材供应商打印结算清单。</w:t>
      </w:r>
    </w:p>
    <w:p>
      <w:pPr>
        <w:adjustRightInd w:val="0"/>
        <w:snapToGrid w:val="0"/>
        <w:ind w:firstLine="420" w:firstLineChars="200"/>
        <w:rPr>
          <w:rFonts w:ascii="宋体" w:hAnsi="宋体" w:cs="宋体"/>
          <w:sz w:val="21"/>
          <w:szCs w:val="21"/>
        </w:rPr>
      </w:pPr>
      <w:r>
        <w:rPr>
          <w:rFonts w:hint="eastAsia" w:ascii="宋体" w:hAnsi="宋体" w:cs="宋体"/>
          <w:sz w:val="21"/>
          <w:szCs w:val="21"/>
        </w:rPr>
        <w:t>5）教材报废清单：打印教材报废清单（可按学年、学期打印）。</w:t>
      </w:r>
    </w:p>
    <w:p>
      <w:pPr>
        <w:adjustRightInd w:val="0"/>
        <w:snapToGrid w:val="0"/>
        <w:ind w:firstLine="420" w:firstLineChars="200"/>
        <w:rPr>
          <w:rFonts w:ascii="宋体" w:hAnsi="宋体" w:cs="宋体"/>
          <w:sz w:val="21"/>
          <w:szCs w:val="21"/>
        </w:rPr>
      </w:pPr>
      <w:r>
        <w:rPr>
          <w:rFonts w:hint="eastAsia" w:ascii="宋体" w:hAnsi="宋体" w:cs="宋体"/>
          <w:sz w:val="21"/>
          <w:szCs w:val="21"/>
        </w:rPr>
        <w:t>6）毕业前教材打印：可按集体或个人进行打印。</w:t>
      </w:r>
    </w:p>
    <w:p>
      <w:pPr>
        <w:adjustRightInd w:val="0"/>
        <w:snapToGrid w:val="0"/>
        <w:ind w:firstLine="420" w:firstLineChars="200"/>
        <w:rPr>
          <w:rFonts w:ascii="宋体" w:hAnsi="宋体" w:cs="宋体"/>
          <w:sz w:val="21"/>
          <w:szCs w:val="21"/>
        </w:rPr>
      </w:pPr>
      <w:r>
        <w:rPr>
          <w:rFonts w:hint="eastAsia" w:ascii="宋体" w:hAnsi="宋体" w:cs="宋体"/>
          <w:sz w:val="21"/>
          <w:szCs w:val="21"/>
        </w:rPr>
        <w:t>7）按条件统计教材发放：按起止日期、学院、年级、专业（层次）、班级、个人及出库性质等信息统计教材发放情况。</w:t>
      </w:r>
    </w:p>
    <w:p>
      <w:pPr>
        <w:adjustRightInd w:val="0"/>
        <w:snapToGrid w:val="0"/>
        <w:ind w:firstLine="420" w:firstLineChars="200"/>
        <w:rPr>
          <w:rFonts w:ascii="宋体" w:hAnsi="宋体" w:cs="宋体"/>
          <w:sz w:val="21"/>
          <w:szCs w:val="21"/>
        </w:rPr>
      </w:pPr>
      <w:r>
        <w:rPr>
          <w:rFonts w:hint="eastAsia" w:ascii="宋体" w:hAnsi="宋体" w:cs="宋体"/>
          <w:sz w:val="21"/>
          <w:szCs w:val="21"/>
        </w:rPr>
        <w:t>8）数据上报：提供上报教育部的年度教材使用情况表。</w:t>
      </w:r>
    </w:p>
    <w:p>
      <w:pPr>
        <w:adjustRightInd w:val="0"/>
        <w:snapToGrid w:val="0"/>
        <w:rPr>
          <w:rFonts w:ascii="宋体" w:hAnsi="宋体" w:cs="宋体"/>
          <w:sz w:val="21"/>
          <w:szCs w:val="21"/>
        </w:rPr>
      </w:pPr>
      <w:r>
        <w:rPr>
          <w:rFonts w:hint="eastAsia" w:ascii="宋体" w:hAnsi="宋体" w:cs="宋体"/>
          <w:sz w:val="21"/>
          <w:szCs w:val="21"/>
        </w:rPr>
        <w:t>（12）与教务系统对接</w:t>
      </w:r>
    </w:p>
    <w:p>
      <w:pPr>
        <w:adjustRightInd w:val="0"/>
        <w:snapToGrid w:val="0"/>
        <w:ind w:firstLine="420" w:firstLineChars="200"/>
        <w:rPr>
          <w:rFonts w:ascii="宋体" w:hAnsi="宋体" w:cs="宋体"/>
          <w:sz w:val="21"/>
          <w:szCs w:val="21"/>
        </w:rPr>
      </w:pPr>
      <w:r>
        <w:rPr>
          <w:rFonts w:hint="eastAsia" w:ascii="宋体" w:hAnsi="宋体" w:cs="宋体"/>
          <w:sz w:val="21"/>
          <w:szCs w:val="21"/>
        </w:rPr>
        <w:t>1）实现教材管理系统与学校现有教务系统对接、银行支付系统对接。</w:t>
      </w:r>
    </w:p>
    <w:p>
      <w:pPr>
        <w:adjustRightInd w:val="0"/>
        <w:snapToGrid w:val="0"/>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2）实现学生使用教材信息推送到钉钉。</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bookmarkStart w:id="7" w:name="_Toc6734"/>
      <w:bookmarkStart w:id="8" w:name="_Toc30683"/>
      <w:bookmarkStart w:id="9" w:name="_Toc20196"/>
      <w:bookmarkStart w:id="10" w:name="_Toc12845"/>
      <w:bookmarkStart w:id="11" w:name="_Toc30682"/>
      <w:bookmarkStart w:id="12" w:name="_Toc19939"/>
      <w:bookmarkStart w:id="13" w:name="_Toc30914"/>
      <w:bookmarkStart w:id="14" w:name="_Toc10178"/>
      <w:bookmarkStart w:id="15" w:name="_Toc27141870"/>
      <w:bookmarkStart w:id="16" w:name="_Toc22011"/>
      <w:bookmarkStart w:id="17" w:name="_Toc21581"/>
      <w:bookmarkStart w:id="18" w:name="_Toc20402"/>
      <w:bookmarkStart w:id="19" w:name="_Toc9482"/>
      <w:bookmarkStart w:id="20" w:name="_Toc16914"/>
      <w:bookmarkStart w:id="21" w:name="_Toc28538"/>
      <w:bookmarkStart w:id="22" w:name="_Toc709"/>
      <w:bookmarkStart w:id="23" w:name="_Toc81403905"/>
      <w:bookmarkStart w:id="24" w:name="_Toc8093"/>
      <w:bookmarkStart w:id="25" w:name="_Toc18967"/>
      <w:bookmarkStart w:id="26" w:name="_Toc57704560"/>
      <w:bookmarkStart w:id="27" w:name="_Toc5709"/>
      <w:r>
        <w:rPr>
          <w:rFonts w:hint="eastAsia" w:ascii="宋体" w:hAnsi="宋体" w:eastAsia="宋体" w:cs="宋体"/>
          <w:b/>
          <w:bCs/>
          <w:sz w:val="21"/>
          <w:szCs w:val="21"/>
        </w:rPr>
        <w:t>项目工期</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adjustRightInd w:val="0"/>
        <w:snapToGrid w:val="0"/>
        <w:ind w:left="593" w:leftChars="200" w:hanging="33" w:hangingChars="16"/>
        <w:rPr>
          <w:rFonts w:ascii="宋体" w:hAnsi="宋体" w:cs="宋体"/>
          <w:sz w:val="21"/>
          <w:szCs w:val="21"/>
        </w:rPr>
      </w:pPr>
      <w:r>
        <w:rPr>
          <w:rFonts w:hint="eastAsia" w:ascii="宋体" w:hAnsi="宋体" w:cs="宋体"/>
          <w:sz w:val="21"/>
          <w:szCs w:val="21"/>
        </w:rPr>
        <w:t>自合同签订之日起2个月内完成项目实施和验收。</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r>
        <w:rPr>
          <w:rFonts w:hint="eastAsia" w:ascii="宋体" w:hAnsi="宋体" w:eastAsia="宋体" w:cs="宋体"/>
          <w:b/>
          <w:bCs/>
          <w:sz w:val="21"/>
          <w:szCs w:val="21"/>
        </w:rPr>
        <w:t>项目管理</w:t>
      </w:r>
    </w:p>
    <w:p>
      <w:pPr>
        <w:adjustRightInd w:val="0"/>
        <w:snapToGrid w:val="0"/>
        <w:ind w:firstLine="420" w:firstLineChars="200"/>
        <w:rPr>
          <w:rFonts w:ascii="宋体" w:hAnsi="宋体" w:cs="宋体"/>
          <w:sz w:val="21"/>
          <w:szCs w:val="21"/>
        </w:rPr>
      </w:pPr>
      <w:r>
        <w:rPr>
          <w:rFonts w:hint="eastAsia" w:ascii="宋体" w:hAnsi="宋体" w:cs="宋体"/>
          <w:sz w:val="21"/>
          <w:szCs w:val="21"/>
        </w:rPr>
        <w:t>对项目的建设进行科学严格的管理，要通过有计划、有序组织、科学指导和有效控制，促进项目全面顺利实施，投标方必须提供完整的项目管理方案，方案必须涵盖以下方面：</w:t>
      </w:r>
    </w:p>
    <w:p>
      <w:pPr>
        <w:adjustRightInd w:val="0"/>
        <w:snapToGrid w:val="0"/>
        <w:ind w:firstLine="420" w:firstLineChars="200"/>
        <w:rPr>
          <w:rFonts w:ascii="宋体" w:hAnsi="宋体" w:cs="宋体"/>
          <w:sz w:val="21"/>
          <w:szCs w:val="21"/>
        </w:rPr>
      </w:pPr>
      <w:r>
        <w:rPr>
          <w:rFonts w:hint="eastAsia" w:ascii="宋体" w:hAnsi="宋体" w:cs="宋体"/>
          <w:sz w:val="21"/>
          <w:szCs w:val="21"/>
        </w:rPr>
        <w:t>（1）项目文档和程序管理</w:t>
      </w:r>
    </w:p>
    <w:p>
      <w:pPr>
        <w:adjustRightInd w:val="0"/>
        <w:snapToGrid w:val="0"/>
        <w:ind w:firstLine="420" w:firstLineChars="200"/>
        <w:rPr>
          <w:rFonts w:ascii="宋体" w:hAnsi="宋体" w:cs="宋体"/>
          <w:sz w:val="21"/>
          <w:szCs w:val="21"/>
        </w:rPr>
      </w:pPr>
      <w:r>
        <w:rPr>
          <w:rFonts w:hint="eastAsia" w:ascii="宋体" w:hAnsi="宋体" w:cs="宋体"/>
          <w:sz w:val="21"/>
          <w:szCs w:val="21"/>
        </w:rPr>
        <w:t>在项目的开发过程中以及交付使用后，会产生大量文档和程序，而且文档的版本在不断变迁和修改中，势必产生一个庞大、动态的集合，必须提供合理的管理方法，对文档和程序进行版本化管理。</w:t>
      </w:r>
    </w:p>
    <w:p>
      <w:pPr>
        <w:adjustRightInd w:val="0"/>
        <w:snapToGrid w:val="0"/>
        <w:ind w:firstLine="420" w:firstLineChars="200"/>
        <w:rPr>
          <w:rFonts w:ascii="宋体" w:hAnsi="宋体" w:cs="宋体"/>
          <w:sz w:val="21"/>
          <w:szCs w:val="21"/>
        </w:rPr>
      </w:pPr>
      <w:r>
        <w:rPr>
          <w:rFonts w:hint="eastAsia" w:ascii="宋体" w:hAnsi="宋体" w:cs="宋体"/>
          <w:sz w:val="21"/>
          <w:szCs w:val="21"/>
        </w:rPr>
        <w:t>（2）项目管理规范和手段</w:t>
      </w:r>
    </w:p>
    <w:p>
      <w:pPr>
        <w:adjustRightInd w:val="0"/>
        <w:snapToGrid w:val="0"/>
        <w:ind w:firstLine="420" w:firstLineChars="200"/>
        <w:rPr>
          <w:rFonts w:ascii="宋体" w:hAnsi="宋体" w:cs="宋体"/>
          <w:sz w:val="21"/>
          <w:szCs w:val="21"/>
        </w:rPr>
      </w:pPr>
      <w:r>
        <w:rPr>
          <w:rFonts w:hint="eastAsia" w:ascii="宋体" w:hAnsi="宋体" w:cs="宋体"/>
          <w:sz w:val="21"/>
          <w:szCs w:val="21"/>
        </w:rPr>
        <w:t>根据该项目的实施方案，在实施过程中，为了保证我方能够对项目建设实施进行监控，及时发现和解决的问题，必须建立相应的项目管理规范，包括项目执行监控流程、执行监控的方法、执行监控的责任等，使管理和监控工作流程化、规范化，管理和监控工作责任明确。</w:t>
      </w:r>
    </w:p>
    <w:p>
      <w:pPr>
        <w:adjustRightInd w:val="0"/>
        <w:snapToGrid w:val="0"/>
        <w:ind w:firstLine="420" w:firstLineChars="200"/>
        <w:rPr>
          <w:rFonts w:ascii="宋体" w:hAnsi="宋体" w:cs="宋体"/>
          <w:sz w:val="21"/>
          <w:szCs w:val="21"/>
        </w:rPr>
      </w:pPr>
      <w:r>
        <w:rPr>
          <w:rFonts w:hint="eastAsia" w:ascii="宋体" w:hAnsi="宋体" w:cs="宋体"/>
          <w:sz w:val="21"/>
          <w:szCs w:val="21"/>
        </w:rPr>
        <w:t>（3）项目管理控制</w:t>
      </w:r>
    </w:p>
    <w:p>
      <w:pPr>
        <w:adjustRightInd w:val="0"/>
        <w:snapToGrid w:val="0"/>
        <w:ind w:firstLine="420" w:firstLineChars="200"/>
        <w:rPr>
          <w:rFonts w:ascii="宋体" w:hAnsi="宋体" w:cs="宋体"/>
          <w:sz w:val="21"/>
          <w:szCs w:val="21"/>
        </w:rPr>
      </w:pPr>
      <w:r>
        <w:rPr>
          <w:rFonts w:hint="eastAsia" w:ascii="宋体" w:hAnsi="宋体" w:cs="宋体"/>
          <w:sz w:val="21"/>
          <w:szCs w:val="21"/>
        </w:rPr>
        <w:t>该项目的管理控制包含多个方面：项目范围、风险、进度、质量、变更管理控制，贯穿项目开发建设的始终，必须做到对项目建设范围准确定义，一旦范围发生变更，要有相应的变更控制和应对措施。</w:t>
      </w:r>
    </w:p>
    <w:p>
      <w:pPr>
        <w:adjustRightInd w:val="0"/>
        <w:snapToGrid w:val="0"/>
        <w:ind w:firstLine="420" w:firstLineChars="200"/>
        <w:rPr>
          <w:rFonts w:ascii="宋体" w:hAnsi="宋体" w:cs="宋体"/>
          <w:sz w:val="21"/>
          <w:szCs w:val="21"/>
        </w:rPr>
      </w:pPr>
      <w:r>
        <w:rPr>
          <w:rFonts w:hint="eastAsia" w:ascii="宋体" w:hAnsi="宋体" w:cs="宋体"/>
          <w:sz w:val="21"/>
          <w:szCs w:val="21"/>
        </w:rPr>
        <w:t>（4）风险管理</w:t>
      </w:r>
    </w:p>
    <w:p>
      <w:pPr>
        <w:adjustRightInd w:val="0"/>
        <w:snapToGrid w:val="0"/>
        <w:ind w:firstLine="420" w:firstLineChars="200"/>
        <w:rPr>
          <w:rFonts w:ascii="宋体" w:hAnsi="宋体" w:cs="宋体"/>
          <w:sz w:val="21"/>
          <w:szCs w:val="21"/>
        </w:rPr>
      </w:pPr>
      <w:r>
        <w:rPr>
          <w:rFonts w:hint="eastAsia" w:ascii="宋体" w:hAnsi="宋体" w:cs="宋体"/>
          <w:sz w:val="21"/>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pPr>
        <w:adjustRightInd w:val="0"/>
        <w:snapToGrid w:val="0"/>
        <w:ind w:firstLine="420" w:firstLineChars="200"/>
        <w:rPr>
          <w:rFonts w:ascii="宋体" w:hAnsi="宋体" w:cs="宋体"/>
          <w:sz w:val="21"/>
          <w:szCs w:val="21"/>
        </w:rPr>
      </w:pPr>
      <w:r>
        <w:rPr>
          <w:rFonts w:hint="eastAsia" w:ascii="宋体" w:hAnsi="宋体" w:cs="宋体"/>
          <w:sz w:val="21"/>
          <w:szCs w:val="21"/>
        </w:rPr>
        <w:t>（5）软件项目的开发管理</w:t>
      </w:r>
    </w:p>
    <w:p>
      <w:pPr>
        <w:adjustRightInd w:val="0"/>
        <w:snapToGrid w:val="0"/>
        <w:ind w:firstLine="420" w:firstLineChars="200"/>
        <w:rPr>
          <w:rFonts w:ascii="宋体" w:hAnsi="宋体" w:cs="宋体"/>
          <w:sz w:val="21"/>
          <w:szCs w:val="21"/>
        </w:rPr>
      </w:pPr>
      <w:r>
        <w:rPr>
          <w:rFonts w:hint="eastAsia" w:ascii="宋体" w:hAnsi="宋体" w:cs="宋体"/>
          <w:sz w:val="21"/>
          <w:szCs w:val="21"/>
        </w:rPr>
        <w:t>开发管理方案必须要按照软件工程的方法，开发过程满足软件生存期的要求，采用先进的软件开发方法和软件开发工具，科学地管理软件开发过程，降低软件开发的风险和成本，使软件项目获得较高的经济效益和社会效益。</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r>
        <w:rPr>
          <w:rFonts w:hint="eastAsia" w:ascii="宋体" w:hAnsi="宋体" w:eastAsia="宋体" w:cs="宋体"/>
          <w:b/>
          <w:bCs/>
          <w:sz w:val="21"/>
          <w:szCs w:val="21"/>
        </w:rPr>
        <w:t>项目培训</w:t>
      </w:r>
    </w:p>
    <w:p>
      <w:pPr>
        <w:adjustRightInd w:val="0"/>
        <w:snapToGrid w:val="0"/>
        <w:ind w:firstLine="420" w:firstLineChars="200"/>
        <w:rPr>
          <w:rFonts w:ascii="宋体" w:hAnsi="宋体" w:cs="宋体"/>
          <w:sz w:val="21"/>
          <w:szCs w:val="21"/>
        </w:rPr>
      </w:pPr>
      <w:r>
        <w:rPr>
          <w:rFonts w:hint="eastAsia" w:ascii="宋体" w:hAnsi="宋体" w:cs="宋体"/>
          <w:sz w:val="21"/>
          <w:szCs w:val="21"/>
        </w:rPr>
        <w:t>培训应贯串于整个项目的实施过程中，包括在从项目准备、研发到项目运行的全过程中。提供详细的培训方案、培训内容、培训计划、软件使用、后期维护。需要提供以下几方面关于培训的描述：</w:t>
      </w:r>
    </w:p>
    <w:p>
      <w:pPr>
        <w:adjustRightInd w:val="0"/>
        <w:snapToGrid w:val="0"/>
        <w:ind w:firstLine="420" w:firstLineChars="200"/>
        <w:rPr>
          <w:rFonts w:ascii="宋体" w:hAnsi="宋体" w:cs="宋体"/>
          <w:sz w:val="21"/>
          <w:szCs w:val="21"/>
        </w:rPr>
      </w:pPr>
      <w:r>
        <w:rPr>
          <w:rFonts w:hint="eastAsia" w:ascii="宋体" w:hAnsi="宋体" w:cs="宋体"/>
          <w:sz w:val="21"/>
          <w:szCs w:val="21"/>
        </w:rPr>
        <w:t>（1）运行管理培训</w:t>
      </w:r>
    </w:p>
    <w:p>
      <w:pPr>
        <w:adjustRightInd w:val="0"/>
        <w:snapToGrid w:val="0"/>
        <w:ind w:firstLine="420" w:firstLineChars="200"/>
        <w:rPr>
          <w:rFonts w:ascii="宋体" w:hAnsi="宋体" w:cs="宋体"/>
          <w:sz w:val="21"/>
          <w:szCs w:val="21"/>
        </w:rPr>
      </w:pPr>
      <w:r>
        <w:rPr>
          <w:rFonts w:hint="eastAsia" w:ascii="宋体" w:hAnsi="宋体" w:cs="宋体"/>
          <w:sz w:val="21"/>
          <w:szCs w:val="21"/>
        </w:rPr>
        <w:t>为了使学校的相关人员掌握教学管理信息服务平台的使用、维护和管理方法，达到能独立进行管理、故障处理、日常测试和维护等工作的目的，应进行技术培训，以保证所建设的系统能够正常、安全、平稳地运行。</w:t>
      </w:r>
    </w:p>
    <w:p>
      <w:pPr>
        <w:adjustRightInd w:val="0"/>
        <w:snapToGrid w:val="0"/>
        <w:ind w:firstLine="420" w:firstLineChars="200"/>
        <w:rPr>
          <w:rFonts w:ascii="宋体" w:hAnsi="宋体" w:cs="宋体"/>
          <w:sz w:val="21"/>
          <w:szCs w:val="21"/>
        </w:rPr>
      </w:pPr>
      <w:r>
        <w:rPr>
          <w:rFonts w:hint="eastAsia" w:ascii="宋体" w:hAnsi="宋体" w:cs="宋体"/>
          <w:sz w:val="21"/>
          <w:szCs w:val="21"/>
        </w:rPr>
        <w:t>（2）培训要求：</w:t>
      </w:r>
    </w:p>
    <w:p>
      <w:pPr>
        <w:adjustRightInd w:val="0"/>
        <w:snapToGrid w:val="0"/>
        <w:ind w:firstLine="420" w:firstLineChars="200"/>
        <w:rPr>
          <w:rFonts w:ascii="宋体" w:hAnsi="宋体" w:cs="宋体"/>
          <w:sz w:val="21"/>
          <w:szCs w:val="21"/>
        </w:rPr>
      </w:pPr>
      <w:r>
        <w:rPr>
          <w:rFonts w:hint="eastAsia" w:ascii="宋体" w:hAnsi="宋体" w:cs="宋体"/>
          <w:sz w:val="21"/>
          <w:szCs w:val="21"/>
        </w:rPr>
        <w:t>投标人派出的培训教师应具有丰富的同类课程的教学经验和应用经验；</w:t>
      </w:r>
    </w:p>
    <w:p>
      <w:pPr>
        <w:adjustRightInd w:val="0"/>
        <w:snapToGrid w:val="0"/>
        <w:ind w:firstLine="420" w:firstLineChars="200"/>
        <w:rPr>
          <w:rFonts w:ascii="宋体" w:hAnsi="宋体" w:cs="宋体"/>
          <w:sz w:val="21"/>
          <w:szCs w:val="21"/>
        </w:rPr>
      </w:pPr>
      <w:r>
        <w:rPr>
          <w:rFonts w:hint="eastAsia" w:ascii="宋体" w:hAnsi="宋体" w:cs="宋体"/>
          <w:sz w:val="21"/>
          <w:szCs w:val="21"/>
        </w:rPr>
        <w:t>所有的培训教师必须用中文授课；</w:t>
      </w:r>
    </w:p>
    <w:p>
      <w:pPr>
        <w:adjustRightInd w:val="0"/>
        <w:snapToGrid w:val="0"/>
        <w:ind w:firstLine="420" w:firstLineChars="200"/>
        <w:rPr>
          <w:rFonts w:ascii="宋体" w:hAnsi="宋体" w:cs="宋体"/>
          <w:sz w:val="21"/>
          <w:szCs w:val="21"/>
        </w:rPr>
      </w:pPr>
      <w:r>
        <w:rPr>
          <w:rFonts w:hint="eastAsia" w:ascii="宋体" w:hAnsi="宋体" w:cs="宋体"/>
          <w:sz w:val="21"/>
          <w:szCs w:val="21"/>
        </w:rPr>
        <w:t>投标人必须为所有被培训人员提供培训用文字资料和讲义等相关材料，投标人应按合同规定安排培训时间和培训名额；</w:t>
      </w:r>
    </w:p>
    <w:p>
      <w:pPr>
        <w:adjustRightInd w:val="0"/>
        <w:snapToGrid w:val="0"/>
        <w:ind w:firstLine="420" w:firstLineChars="200"/>
        <w:rPr>
          <w:rFonts w:ascii="宋体" w:hAnsi="宋体" w:cs="宋体"/>
          <w:sz w:val="21"/>
          <w:szCs w:val="21"/>
        </w:rPr>
      </w:pPr>
      <w:r>
        <w:rPr>
          <w:rFonts w:hint="eastAsia" w:ascii="宋体" w:hAnsi="宋体" w:cs="宋体"/>
          <w:sz w:val="21"/>
          <w:szCs w:val="21"/>
        </w:rPr>
        <w:t>（3）培训方式：</w:t>
      </w:r>
    </w:p>
    <w:p>
      <w:pPr>
        <w:adjustRightInd w:val="0"/>
        <w:snapToGrid w:val="0"/>
        <w:ind w:firstLine="420" w:firstLineChars="200"/>
        <w:rPr>
          <w:rFonts w:ascii="宋体" w:hAnsi="宋体" w:cs="宋体"/>
          <w:sz w:val="21"/>
          <w:szCs w:val="21"/>
        </w:rPr>
      </w:pPr>
      <w:r>
        <w:rPr>
          <w:rFonts w:hint="eastAsia" w:ascii="宋体" w:hAnsi="宋体" w:cs="宋体"/>
          <w:sz w:val="21"/>
          <w:szCs w:val="21"/>
        </w:rPr>
        <w:t>包括课堂讲解、上机操作和实际工作的参与。</w:t>
      </w:r>
    </w:p>
    <w:p>
      <w:pPr>
        <w:adjustRightInd w:val="0"/>
        <w:snapToGrid w:val="0"/>
        <w:ind w:firstLine="420" w:firstLineChars="200"/>
        <w:rPr>
          <w:rFonts w:ascii="宋体" w:hAnsi="宋体" w:cs="宋体"/>
          <w:sz w:val="21"/>
          <w:szCs w:val="21"/>
        </w:rPr>
      </w:pPr>
      <w:r>
        <w:rPr>
          <w:rFonts w:hint="eastAsia" w:ascii="宋体" w:hAnsi="宋体" w:cs="宋体"/>
          <w:sz w:val="21"/>
          <w:szCs w:val="21"/>
        </w:rPr>
        <w:t>（4）培训工作的内容和对象描述：</w:t>
      </w:r>
    </w:p>
    <w:p>
      <w:pPr>
        <w:adjustRightInd w:val="0"/>
        <w:snapToGrid w:val="0"/>
        <w:ind w:firstLine="420" w:firstLineChars="200"/>
        <w:rPr>
          <w:rFonts w:ascii="宋体" w:hAnsi="宋体" w:cs="宋体"/>
          <w:sz w:val="21"/>
          <w:szCs w:val="21"/>
        </w:rPr>
      </w:pPr>
      <w:r>
        <w:rPr>
          <w:rFonts w:hint="eastAsia" w:ascii="宋体" w:hAnsi="宋体" w:cs="宋体"/>
          <w:sz w:val="21"/>
          <w:szCs w:val="21"/>
        </w:rPr>
        <w:t>投标人进行的培训工作包括了培训方案的设计、培训制度的制定、培训开发、培训实施和培训效果评估，及时监控培训效果，保证培训课程符合浙大城市学院实际的需要。在系统运行（含试运行）的各个阶段相应的培训内容描述，培训阶段安排包括：维护人员培训和使用人员培训。各个阶段描述标题包括：培训内容、培训教师水平、参加对象、授课时间和上机操作时间。</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r>
        <w:rPr>
          <w:rFonts w:hint="eastAsia" w:ascii="宋体" w:hAnsi="宋体" w:eastAsia="宋体" w:cs="宋体"/>
          <w:b/>
          <w:bCs/>
          <w:sz w:val="21"/>
          <w:szCs w:val="21"/>
        </w:rPr>
        <w:t>服务保障与承诺</w:t>
      </w:r>
    </w:p>
    <w:p>
      <w:pPr>
        <w:adjustRightInd w:val="0"/>
        <w:snapToGrid w:val="0"/>
        <w:ind w:firstLine="420" w:firstLineChars="200"/>
        <w:rPr>
          <w:rFonts w:ascii="宋体" w:hAnsi="宋体" w:cs="宋体"/>
          <w:sz w:val="21"/>
          <w:szCs w:val="21"/>
        </w:rPr>
      </w:pPr>
      <w:r>
        <w:rPr>
          <w:rFonts w:hint="eastAsia" w:ascii="宋体" w:hAnsi="宋体" w:cs="宋体"/>
          <w:sz w:val="21"/>
          <w:szCs w:val="21"/>
        </w:rPr>
        <w:t>投标人应承诺保证该项目按时正式稳定地运行，并承诺提供两年免费服务时间。</w:t>
      </w:r>
    </w:p>
    <w:p>
      <w:pPr>
        <w:adjustRightInd w:val="0"/>
        <w:snapToGrid w:val="0"/>
        <w:ind w:firstLine="420" w:firstLineChars="200"/>
        <w:rPr>
          <w:rFonts w:ascii="宋体" w:hAnsi="宋体" w:cs="宋体"/>
          <w:sz w:val="21"/>
          <w:szCs w:val="21"/>
        </w:rPr>
      </w:pPr>
      <w:r>
        <w:rPr>
          <w:rFonts w:hint="eastAsia" w:ascii="宋体" w:hAnsi="宋体" w:cs="宋体"/>
          <w:sz w:val="21"/>
          <w:szCs w:val="21"/>
        </w:rPr>
        <w:t>投标人应承诺根据对浙大城市学院相关业务运做的规律来有计划地制定服务保障体系。</w:t>
      </w:r>
    </w:p>
    <w:p>
      <w:pPr>
        <w:adjustRightInd w:val="0"/>
        <w:snapToGrid w:val="0"/>
        <w:ind w:firstLine="420" w:firstLineChars="200"/>
        <w:rPr>
          <w:rFonts w:ascii="宋体" w:hAnsi="宋体" w:cs="宋体"/>
          <w:sz w:val="21"/>
          <w:szCs w:val="21"/>
        </w:rPr>
      </w:pPr>
      <w:r>
        <w:rPr>
          <w:rFonts w:hint="eastAsia" w:ascii="宋体" w:hAnsi="宋体" w:cs="宋体"/>
          <w:sz w:val="21"/>
          <w:szCs w:val="21"/>
        </w:rPr>
        <w:t>该项目一旦运行起来，就占有很重要的地位，稍有差错就会引起各方面的反映和损失，所以教材管理平台的售后维护服务和技术支持工作也应有足够保障。投标方应针对我校的需求，制定不同的运行保障方案，建立完善的本地售后服务体系，提供充分考虑使用者利益的技术支持及售后服务模式。</w:t>
      </w:r>
    </w:p>
    <w:p>
      <w:pPr>
        <w:adjustRightInd w:val="0"/>
        <w:snapToGrid w:val="0"/>
        <w:ind w:firstLine="420" w:firstLineChars="200"/>
        <w:rPr>
          <w:rFonts w:ascii="宋体" w:hAnsi="宋体" w:cs="宋体"/>
          <w:sz w:val="21"/>
          <w:szCs w:val="21"/>
        </w:rPr>
      </w:pPr>
      <w:r>
        <w:rPr>
          <w:rFonts w:hint="eastAsia" w:ascii="宋体" w:hAnsi="宋体" w:cs="宋体"/>
          <w:sz w:val="21"/>
          <w:szCs w:val="21"/>
        </w:rPr>
        <w:t>除了上述的有关承诺之外，投标人关于服务保障体系的描述应具体包括如下内容：</w:t>
      </w:r>
    </w:p>
    <w:p>
      <w:pPr>
        <w:adjustRightInd w:val="0"/>
        <w:snapToGrid w:val="0"/>
        <w:ind w:firstLine="420" w:firstLineChars="200"/>
        <w:rPr>
          <w:rFonts w:ascii="宋体" w:hAnsi="宋体" w:cs="宋体"/>
          <w:sz w:val="21"/>
          <w:szCs w:val="21"/>
        </w:rPr>
      </w:pPr>
      <w:r>
        <w:rPr>
          <w:rFonts w:hint="eastAsia" w:ascii="宋体" w:hAnsi="宋体" w:cs="宋体"/>
          <w:sz w:val="21"/>
          <w:szCs w:val="21"/>
        </w:rPr>
        <w:t>（1）运行保障机构</w:t>
      </w:r>
    </w:p>
    <w:p>
      <w:pPr>
        <w:adjustRightInd w:val="0"/>
        <w:snapToGrid w:val="0"/>
        <w:ind w:firstLine="420" w:firstLineChars="200"/>
        <w:rPr>
          <w:rFonts w:ascii="宋体" w:hAnsi="宋体" w:cs="宋体"/>
          <w:sz w:val="21"/>
          <w:szCs w:val="21"/>
        </w:rPr>
      </w:pPr>
      <w:r>
        <w:rPr>
          <w:rFonts w:hint="eastAsia" w:ascii="宋体" w:hAnsi="宋体" w:cs="宋体"/>
          <w:sz w:val="21"/>
          <w:szCs w:val="21"/>
        </w:rPr>
        <w:t>主要描述公司对于浙大城市学院本项目的运行保障能力描述。</w:t>
      </w:r>
    </w:p>
    <w:p>
      <w:pPr>
        <w:adjustRightInd w:val="0"/>
        <w:snapToGrid w:val="0"/>
        <w:ind w:firstLine="420" w:firstLineChars="200"/>
        <w:rPr>
          <w:rFonts w:ascii="宋体" w:hAnsi="宋体" w:cs="宋体"/>
          <w:sz w:val="21"/>
          <w:szCs w:val="21"/>
        </w:rPr>
      </w:pPr>
      <w:r>
        <w:rPr>
          <w:rFonts w:hint="eastAsia" w:ascii="宋体" w:hAnsi="宋体" w:cs="宋体"/>
          <w:sz w:val="21"/>
          <w:szCs w:val="21"/>
        </w:rPr>
        <w:t>（2）保期内运行服务内容</w:t>
      </w:r>
    </w:p>
    <w:p>
      <w:pPr>
        <w:adjustRightInd w:val="0"/>
        <w:snapToGrid w:val="0"/>
        <w:ind w:firstLine="420" w:firstLineChars="200"/>
        <w:rPr>
          <w:rFonts w:ascii="宋体" w:hAnsi="宋体" w:cs="宋体"/>
          <w:sz w:val="21"/>
          <w:szCs w:val="21"/>
        </w:rPr>
      </w:pPr>
      <w:r>
        <w:rPr>
          <w:rFonts w:hint="eastAsia" w:ascii="宋体" w:hAnsi="宋体" w:cs="宋体"/>
          <w:sz w:val="21"/>
          <w:szCs w:val="21"/>
        </w:rPr>
        <w:t>售后维护服务，定期走访或实行远程维护：定期维护的时间区间、周期和详细规划，规划包括：方式、人员和详细的维护内容。</w:t>
      </w:r>
    </w:p>
    <w:p>
      <w:pPr>
        <w:adjustRightInd w:val="0"/>
        <w:snapToGrid w:val="0"/>
        <w:ind w:firstLine="420" w:firstLineChars="200"/>
        <w:rPr>
          <w:rFonts w:ascii="宋体" w:hAnsi="宋体" w:cs="宋体"/>
          <w:sz w:val="21"/>
          <w:szCs w:val="21"/>
        </w:rPr>
      </w:pPr>
      <w:r>
        <w:rPr>
          <w:rFonts w:hint="eastAsia" w:ascii="宋体" w:hAnsi="宋体" w:cs="宋体"/>
          <w:sz w:val="21"/>
          <w:szCs w:val="21"/>
        </w:rPr>
        <w:t xml:space="preserve">重大事项的及时响应：系统出现故障或意外情况导致系统不能正常运行时，投标人响应的情况描述，针对不同响应级别的即时响应包括：人员、时间和内容等。 </w:t>
      </w:r>
    </w:p>
    <w:p>
      <w:pPr>
        <w:adjustRightInd w:val="0"/>
        <w:snapToGrid w:val="0"/>
        <w:ind w:firstLine="420" w:firstLineChars="200"/>
        <w:rPr>
          <w:rFonts w:ascii="宋体" w:hAnsi="宋体" w:cs="宋体"/>
          <w:sz w:val="21"/>
          <w:szCs w:val="21"/>
        </w:rPr>
      </w:pPr>
      <w:r>
        <w:rPr>
          <w:rFonts w:hint="eastAsia" w:ascii="宋体" w:hAnsi="宋体" w:cs="宋体"/>
          <w:sz w:val="21"/>
          <w:szCs w:val="21"/>
        </w:rPr>
        <w:t>服务请求的方式：在我方需要提供服务（包括即时的和非即时的）时，能够与投标人联系沟通的方式描述，应包括：服务热线电话和联系人、联系单位信息、信函/传真、电子邮件、服务网站。</w:t>
      </w:r>
    </w:p>
    <w:p>
      <w:pPr>
        <w:adjustRightInd w:val="0"/>
        <w:snapToGrid w:val="0"/>
        <w:ind w:firstLine="420" w:firstLineChars="200"/>
        <w:rPr>
          <w:rFonts w:ascii="宋体" w:hAnsi="宋体" w:cs="宋体"/>
          <w:sz w:val="21"/>
          <w:szCs w:val="21"/>
        </w:rPr>
      </w:pPr>
      <w:r>
        <w:rPr>
          <w:rFonts w:hint="eastAsia" w:ascii="宋体" w:hAnsi="宋体" w:cs="宋体"/>
          <w:sz w:val="21"/>
          <w:szCs w:val="21"/>
        </w:rPr>
        <w:t>服务请求的流程：投标人对用户的支持或维护请求处理流程的流程图和详细描述。</w:t>
      </w:r>
    </w:p>
    <w:p>
      <w:pPr>
        <w:adjustRightInd w:val="0"/>
        <w:snapToGrid w:val="0"/>
        <w:ind w:firstLine="420" w:firstLineChars="200"/>
        <w:rPr>
          <w:rFonts w:ascii="宋体" w:hAnsi="宋体" w:cs="宋体"/>
          <w:sz w:val="21"/>
          <w:szCs w:val="21"/>
        </w:rPr>
      </w:pPr>
      <w:r>
        <w:rPr>
          <w:rFonts w:hint="eastAsia" w:ascii="宋体" w:hAnsi="宋体" w:cs="宋体"/>
          <w:sz w:val="21"/>
          <w:szCs w:val="21"/>
        </w:rPr>
        <w:t>（3）保期后运行服务内容</w:t>
      </w:r>
    </w:p>
    <w:p>
      <w:pPr>
        <w:adjustRightInd w:val="0"/>
        <w:snapToGrid w:val="0"/>
        <w:ind w:firstLine="420" w:firstLineChars="200"/>
        <w:rPr>
          <w:rFonts w:ascii="宋体" w:hAnsi="宋体" w:cs="宋体"/>
          <w:sz w:val="21"/>
          <w:szCs w:val="21"/>
        </w:rPr>
      </w:pPr>
      <w:r>
        <w:rPr>
          <w:rFonts w:hint="eastAsia" w:ascii="宋体" w:hAnsi="宋体" w:cs="宋体"/>
          <w:sz w:val="21"/>
          <w:szCs w:val="21"/>
        </w:rPr>
        <w:t>售后维护服务，定期走访或实行远程维护：收费服务的时间区间、周期、费用和详细规划，规划包括：方式、人员和详细的维护内容。</w:t>
      </w:r>
    </w:p>
    <w:p>
      <w:pPr>
        <w:adjustRightInd w:val="0"/>
        <w:snapToGrid w:val="0"/>
        <w:ind w:firstLine="420" w:firstLineChars="200"/>
        <w:rPr>
          <w:rFonts w:ascii="宋体" w:hAnsi="宋体" w:cs="宋体"/>
          <w:sz w:val="21"/>
          <w:szCs w:val="21"/>
        </w:rPr>
      </w:pPr>
      <w:r>
        <w:rPr>
          <w:rFonts w:hint="eastAsia" w:ascii="宋体" w:hAnsi="宋体" w:cs="宋体"/>
          <w:sz w:val="21"/>
          <w:szCs w:val="21"/>
        </w:rPr>
        <w:t>重大事项的即时响应：所需费用由双方协商。</w:t>
      </w:r>
    </w:p>
    <w:p>
      <w:pPr>
        <w:adjustRightInd w:val="0"/>
        <w:snapToGrid w:val="0"/>
        <w:ind w:firstLine="420" w:firstLineChars="200"/>
        <w:rPr>
          <w:rFonts w:ascii="宋体" w:hAnsi="宋体" w:cs="宋体"/>
          <w:sz w:val="21"/>
          <w:szCs w:val="21"/>
        </w:rPr>
      </w:pPr>
      <w:r>
        <w:rPr>
          <w:rFonts w:hint="eastAsia" w:ascii="宋体" w:hAnsi="宋体" w:cs="宋体"/>
          <w:sz w:val="21"/>
          <w:szCs w:val="21"/>
        </w:rPr>
        <w:t>（4）运行服务的档案</w:t>
      </w:r>
    </w:p>
    <w:p>
      <w:pPr>
        <w:adjustRightInd w:val="0"/>
        <w:snapToGrid w:val="0"/>
        <w:ind w:firstLine="420" w:firstLineChars="200"/>
        <w:rPr>
          <w:rFonts w:ascii="宋体" w:hAnsi="宋体" w:cs="宋体"/>
          <w:sz w:val="21"/>
          <w:szCs w:val="21"/>
        </w:rPr>
      </w:pPr>
      <w:r>
        <w:rPr>
          <w:rFonts w:hint="eastAsia" w:ascii="宋体" w:hAnsi="宋体" w:cs="宋体"/>
          <w:sz w:val="21"/>
          <w:szCs w:val="21"/>
        </w:rPr>
        <w:t>运行服务的详细记载，可以用于分析总结。</w:t>
      </w:r>
    </w:p>
    <w:p>
      <w:pPr>
        <w:adjustRightInd w:val="0"/>
        <w:snapToGrid w:val="0"/>
        <w:ind w:firstLine="420" w:firstLineChars="200"/>
        <w:rPr>
          <w:rFonts w:ascii="宋体" w:hAnsi="宋体" w:cs="宋体"/>
          <w:sz w:val="21"/>
          <w:szCs w:val="21"/>
        </w:rPr>
      </w:pPr>
      <w:r>
        <w:rPr>
          <w:rFonts w:hint="eastAsia" w:ascii="宋体" w:hAnsi="宋体" w:cs="宋体"/>
          <w:sz w:val="21"/>
          <w:szCs w:val="21"/>
        </w:rPr>
        <w:t>（5）用户投诉</w:t>
      </w:r>
    </w:p>
    <w:p>
      <w:pPr>
        <w:adjustRightInd w:val="0"/>
        <w:snapToGrid w:val="0"/>
        <w:ind w:firstLine="420" w:firstLineChars="200"/>
        <w:rPr>
          <w:rFonts w:ascii="宋体" w:hAnsi="宋体" w:cs="宋体"/>
          <w:sz w:val="21"/>
          <w:szCs w:val="21"/>
        </w:rPr>
      </w:pPr>
      <w:r>
        <w:rPr>
          <w:rFonts w:hint="eastAsia" w:ascii="宋体" w:hAnsi="宋体" w:cs="宋体"/>
          <w:sz w:val="21"/>
          <w:szCs w:val="21"/>
        </w:rPr>
        <w:t>投标人是否设有用户投诉受理电话，对用户的意见做出反应。</w:t>
      </w:r>
    </w:p>
    <w:p>
      <w:pPr>
        <w:adjustRightInd w:val="0"/>
        <w:snapToGrid w:val="0"/>
        <w:ind w:firstLine="420" w:firstLineChars="200"/>
        <w:rPr>
          <w:rFonts w:ascii="宋体" w:hAnsi="宋体" w:cs="宋体"/>
          <w:sz w:val="21"/>
          <w:szCs w:val="21"/>
        </w:rPr>
      </w:pPr>
      <w:r>
        <w:rPr>
          <w:rFonts w:hint="eastAsia" w:ascii="宋体" w:hAnsi="宋体" w:cs="宋体"/>
          <w:sz w:val="21"/>
          <w:szCs w:val="21"/>
        </w:rPr>
        <w:t>如果有用户投诉受理电话，请描述以下内容：电话号码（或传真）、投诉中心负责人和受理答复时间。</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r>
        <w:rPr>
          <w:rFonts w:hint="eastAsia" w:ascii="宋体" w:hAnsi="宋体" w:eastAsia="宋体" w:cs="宋体"/>
          <w:b/>
          <w:bCs/>
          <w:sz w:val="21"/>
          <w:szCs w:val="21"/>
        </w:rPr>
        <w:t>成果移交</w:t>
      </w:r>
    </w:p>
    <w:p>
      <w:pPr>
        <w:adjustRightInd w:val="0"/>
        <w:snapToGrid w:val="0"/>
        <w:ind w:firstLine="420" w:firstLineChars="200"/>
        <w:rPr>
          <w:rFonts w:ascii="宋体" w:hAnsi="宋体" w:cs="宋体"/>
          <w:sz w:val="21"/>
          <w:szCs w:val="21"/>
        </w:rPr>
      </w:pPr>
      <w:r>
        <w:rPr>
          <w:rFonts w:hint="eastAsia" w:ascii="宋体" w:hAnsi="宋体" w:cs="宋体"/>
          <w:sz w:val="21"/>
          <w:szCs w:val="21"/>
        </w:rPr>
        <w:t>（1）交付成果和文档资料</w:t>
      </w:r>
    </w:p>
    <w:p>
      <w:pPr>
        <w:adjustRightInd w:val="0"/>
        <w:snapToGrid w:val="0"/>
        <w:ind w:firstLine="420" w:firstLineChars="200"/>
        <w:rPr>
          <w:rFonts w:ascii="宋体" w:hAnsi="宋体" w:cs="宋体"/>
          <w:sz w:val="21"/>
          <w:szCs w:val="21"/>
        </w:rPr>
      </w:pPr>
      <w:r>
        <w:rPr>
          <w:rFonts w:hint="eastAsia" w:ascii="宋体" w:hAnsi="宋体" w:cs="宋体"/>
          <w:sz w:val="21"/>
          <w:szCs w:val="21"/>
        </w:rPr>
        <w:t>在本期项目的开发过程中和交付使用后，要求将各个阶段产生的全面、规范的成果和文档资料交付给浙大城市学院，而且要提供明确的交付清单。同时，成果和文档资料必须符合软件工程的相关要求。要交付的成果和文档资料主要包括以下部分：</w:t>
      </w:r>
    </w:p>
    <w:p>
      <w:pPr>
        <w:adjustRightInd w:val="0"/>
        <w:snapToGrid w:val="0"/>
        <w:ind w:firstLine="420" w:firstLineChars="200"/>
        <w:rPr>
          <w:rFonts w:ascii="宋体" w:hAnsi="宋体" w:cs="宋体"/>
          <w:sz w:val="21"/>
          <w:szCs w:val="21"/>
        </w:rPr>
      </w:pPr>
      <w:r>
        <w:rPr>
          <w:rFonts w:hint="eastAsia" w:ascii="宋体" w:hAnsi="宋体" w:cs="宋体"/>
          <w:sz w:val="21"/>
          <w:szCs w:val="21"/>
        </w:rPr>
        <w:t>1) 可运行的系统。</w:t>
      </w:r>
    </w:p>
    <w:p>
      <w:pPr>
        <w:adjustRightInd w:val="0"/>
        <w:snapToGrid w:val="0"/>
        <w:ind w:firstLine="420" w:firstLineChars="200"/>
        <w:rPr>
          <w:rFonts w:ascii="宋体" w:hAnsi="宋体" w:cs="宋体"/>
          <w:sz w:val="21"/>
          <w:szCs w:val="21"/>
        </w:rPr>
      </w:pPr>
      <w:r>
        <w:rPr>
          <w:rFonts w:hint="eastAsia" w:ascii="宋体" w:hAnsi="宋体" w:cs="宋体"/>
          <w:sz w:val="21"/>
          <w:szCs w:val="21"/>
        </w:rPr>
        <w:t>2）技术文档：包括项目开发中的各种技术文档，如开发环境配置说明、软件工具清单、需求分析说明、变更说明、设计说明、用户手册、维护说明、培训资料以及有关的技术说明等等。</w:t>
      </w:r>
    </w:p>
    <w:p>
      <w:pPr>
        <w:adjustRightInd w:val="0"/>
        <w:snapToGrid w:val="0"/>
        <w:ind w:firstLine="420" w:firstLineChars="200"/>
        <w:rPr>
          <w:rFonts w:ascii="宋体" w:hAnsi="宋体" w:cs="宋体"/>
          <w:sz w:val="21"/>
          <w:szCs w:val="21"/>
        </w:rPr>
      </w:pPr>
      <w:r>
        <w:rPr>
          <w:rFonts w:hint="eastAsia" w:ascii="宋体" w:hAnsi="宋体" w:cs="宋体"/>
          <w:sz w:val="21"/>
          <w:szCs w:val="21"/>
        </w:rPr>
        <w:t>3）管理文档：包括项目开发中的一些工作文档，如，计划、报告、讨论纲要、会议记录等。</w:t>
      </w:r>
    </w:p>
    <w:p>
      <w:pPr>
        <w:adjustRightInd w:val="0"/>
        <w:snapToGrid w:val="0"/>
        <w:ind w:firstLine="420" w:firstLineChars="200"/>
        <w:rPr>
          <w:rFonts w:ascii="宋体" w:hAnsi="宋体" w:cs="宋体"/>
          <w:sz w:val="21"/>
          <w:szCs w:val="21"/>
        </w:rPr>
      </w:pPr>
      <w:r>
        <w:rPr>
          <w:rFonts w:hint="eastAsia" w:ascii="宋体" w:hAnsi="宋体" w:cs="宋体"/>
          <w:sz w:val="21"/>
          <w:szCs w:val="21"/>
        </w:rPr>
        <w:t>（2）版权归属及使用要求：</w:t>
      </w:r>
    </w:p>
    <w:p>
      <w:pPr>
        <w:adjustRightInd w:val="0"/>
        <w:snapToGrid w:val="0"/>
        <w:ind w:firstLine="420" w:firstLineChars="200"/>
        <w:rPr>
          <w:rFonts w:ascii="宋体" w:hAnsi="宋体" w:cs="宋体"/>
          <w:sz w:val="21"/>
          <w:szCs w:val="21"/>
        </w:rPr>
      </w:pPr>
      <w:r>
        <w:rPr>
          <w:rFonts w:hint="eastAsia" w:ascii="宋体" w:hAnsi="宋体" w:cs="宋体"/>
          <w:sz w:val="21"/>
          <w:szCs w:val="21"/>
        </w:rPr>
        <w:t>该系统的使用权为浙大城市学院完全拥有。</w:t>
      </w:r>
    </w:p>
    <w:p>
      <w:pPr>
        <w:pStyle w:val="6"/>
        <w:numPr>
          <w:ilvl w:val="0"/>
          <w:numId w:val="1"/>
        </w:numPr>
        <w:adjustRightInd w:val="0"/>
        <w:snapToGrid w:val="0"/>
        <w:spacing w:before="0" w:after="0" w:line="240" w:lineRule="auto"/>
        <w:ind w:firstLine="422"/>
        <w:rPr>
          <w:rFonts w:ascii="宋体" w:hAnsi="宋体" w:eastAsia="宋体" w:cs="宋体"/>
          <w:b/>
          <w:bCs/>
          <w:sz w:val="21"/>
          <w:szCs w:val="21"/>
        </w:rPr>
      </w:pPr>
      <w:bookmarkStart w:id="28" w:name="_Toc25441"/>
      <w:bookmarkStart w:id="29" w:name="_Toc22899"/>
      <w:bookmarkStart w:id="30" w:name="_Toc2244"/>
      <w:bookmarkStart w:id="31" w:name="_Toc11679"/>
      <w:bookmarkStart w:id="32" w:name="_Toc81403910"/>
      <w:bookmarkStart w:id="33" w:name="_Toc12697"/>
      <w:bookmarkStart w:id="34" w:name="_Toc9883"/>
      <w:bookmarkStart w:id="35" w:name="_Toc27534"/>
      <w:bookmarkStart w:id="36" w:name="_Toc7937"/>
      <w:bookmarkStart w:id="37" w:name="_Toc11612"/>
      <w:bookmarkStart w:id="38" w:name="_Toc57704565"/>
      <w:bookmarkStart w:id="39" w:name="_Toc22768"/>
      <w:bookmarkStart w:id="40" w:name="_Toc6515"/>
      <w:bookmarkStart w:id="41" w:name="_Toc3987"/>
      <w:bookmarkStart w:id="42" w:name="_Toc7485"/>
      <w:bookmarkStart w:id="43" w:name="_Toc10808"/>
      <w:bookmarkStart w:id="44" w:name="_Toc27141875"/>
      <w:bookmarkStart w:id="45" w:name="_Toc32214"/>
      <w:bookmarkStart w:id="46" w:name="_Toc28315"/>
      <w:bookmarkStart w:id="47" w:name="_Toc4571"/>
      <w:bookmarkStart w:id="48" w:name="_Toc19773"/>
      <w:r>
        <w:rPr>
          <w:rFonts w:hint="eastAsia" w:ascii="宋体" w:hAnsi="宋体" w:eastAsia="宋体" w:cs="宋体"/>
          <w:b/>
          <w:bCs/>
          <w:sz w:val="21"/>
          <w:szCs w:val="21"/>
        </w:rPr>
        <w:t>项目验收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ind w:firstLine="420" w:firstLineChars="200"/>
        <w:rPr>
          <w:rFonts w:ascii="宋体" w:hAnsi="宋体" w:cs="宋体"/>
          <w:sz w:val="21"/>
          <w:szCs w:val="21"/>
        </w:rPr>
      </w:pPr>
      <w:r>
        <w:rPr>
          <w:rFonts w:hint="eastAsia" w:ascii="宋体" w:hAnsi="宋体" w:cs="宋体"/>
          <w:sz w:val="21"/>
          <w:szCs w:val="21"/>
        </w:rPr>
        <w:t>（1）项目总体完成以后，须向采购人提交项目验收申请，招标方组织就业工作组对项目进行验收；</w:t>
      </w:r>
    </w:p>
    <w:p>
      <w:pPr>
        <w:adjustRightInd w:val="0"/>
        <w:snapToGrid w:val="0"/>
        <w:ind w:firstLine="420" w:firstLineChars="200"/>
        <w:rPr>
          <w:rFonts w:ascii="宋体" w:hAnsi="宋体" w:cs="宋体"/>
          <w:sz w:val="21"/>
          <w:szCs w:val="21"/>
        </w:rPr>
      </w:pPr>
      <w:r>
        <w:rPr>
          <w:rFonts w:hint="eastAsia" w:ascii="宋体" w:hAnsi="宋体" w:cs="宋体"/>
          <w:sz w:val="21"/>
          <w:szCs w:val="21"/>
        </w:rPr>
        <w:t>（2）采购人在收到项目验收申请的5个工作日内，组织专家验收，并向中标人提供项目验收报告；</w:t>
      </w:r>
    </w:p>
    <w:p>
      <w:pPr>
        <w:adjustRightInd w:val="0"/>
        <w:snapToGrid w:val="0"/>
        <w:ind w:firstLine="420" w:firstLineChars="200"/>
        <w:rPr>
          <w:rFonts w:ascii="宋体" w:hAnsi="宋体" w:cs="宋体"/>
          <w:b/>
          <w:sz w:val="21"/>
          <w:szCs w:val="21"/>
        </w:rPr>
      </w:pPr>
      <w:r>
        <w:rPr>
          <w:rFonts w:hint="eastAsia" w:ascii="宋体" w:hAnsi="宋体" w:cs="宋体"/>
          <w:sz w:val="21"/>
          <w:szCs w:val="21"/>
        </w:rPr>
        <w:t>（3）投标人必须提供完整的项目验收方案。</w:t>
      </w:r>
      <w:bookmarkStart w:id="49" w:name="_Toc57704566"/>
      <w:bookmarkEnd w:id="49"/>
    </w:p>
    <w:p>
      <w:pPr>
        <w:pStyle w:val="2"/>
        <w:adjustRightInd w:val="0"/>
        <w:snapToGrid w:val="0"/>
        <w:spacing w:beforeLines="0" w:afterLines="0" w:line="240" w:lineRule="auto"/>
        <w:ind w:firstLine="422" w:firstLineChars="200"/>
        <w:rPr>
          <w:b/>
          <w:bCs/>
          <w:sz w:val="21"/>
          <w:szCs w:val="21"/>
        </w:rPr>
      </w:pPr>
      <w:r>
        <w:rPr>
          <w:rFonts w:hint="eastAsia"/>
          <w:b/>
          <w:bCs/>
          <w:sz w:val="21"/>
          <w:szCs w:val="21"/>
        </w:rPr>
        <w:t>现场演示：</w:t>
      </w:r>
    </w:p>
    <w:p>
      <w:pPr>
        <w:pStyle w:val="2"/>
        <w:adjustRightInd w:val="0"/>
        <w:snapToGrid w:val="0"/>
        <w:spacing w:beforeLines="0" w:afterLines="0" w:line="240" w:lineRule="auto"/>
        <w:ind w:firstLine="422" w:firstLineChars="200"/>
        <w:rPr>
          <w:b/>
          <w:bCs/>
          <w:sz w:val="21"/>
          <w:szCs w:val="21"/>
        </w:rPr>
      </w:pPr>
      <w:r>
        <w:rPr>
          <w:rFonts w:hint="eastAsia"/>
          <w:b/>
          <w:bCs/>
          <w:sz w:val="21"/>
          <w:szCs w:val="21"/>
        </w:rPr>
        <w:t>1、投标人须提供软件实物演示，演示的内容录制成视频格式，以U盘的形式，与商务技术文件一同密封提交。</w:t>
      </w:r>
    </w:p>
    <w:p>
      <w:pPr>
        <w:pStyle w:val="2"/>
        <w:adjustRightInd w:val="0"/>
        <w:snapToGrid w:val="0"/>
        <w:spacing w:beforeLines="0" w:afterLines="0" w:line="240" w:lineRule="auto"/>
        <w:ind w:firstLine="422" w:firstLineChars="200"/>
        <w:rPr>
          <w:b/>
          <w:bCs/>
          <w:sz w:val="21"/>
          <w:szCs w:val="21"/>
        </w:rPr>
      </w:pPr>
      <w:r>
        <w:rPr>
          <w:rFonts w:hint="eastAsia"/>
          <w:b/>
          <w:bCs/>
          <w:sz w:val="21"/>
          <w:szCs w:val="21"/>
        </w:rPr>
        <w:t>2演示内容：</w:t>
      </w:r>
    </w:p>
    <w:tbl>
      <w:tblPr>
        <w:tblStyle w:val="4"/>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3" w:type="pct"/>
            <w:vAlign w:val="center"/>
          </w:tcPr>
          <w:p>
            <w:pPr>
              <w:adjustRightInd w:val="0"/>
              <w:snapToGrid w:val="0"/>
              <w:jc w:val="center"/>
              <w:rPr>
                <w:rFonts w:ascii="宋体" w:hAnsi="宋体"/>
                <w:b/>
                <w:bCs/>
                <w:sz w:val="21"/>
                <w:szCs w:val="21"/>
              </w:rPr>
            </w:pPr>
            <w:r>
              <w:rPr>
                <w:rFonts w:hint="eastAsia" w:ascii="宋体" w:hAnsi="宋体"/>
                <w:b/>
                <w:bCs/>
                <w:sz w:val="21"/>
                <w:szCs w:val="21"/>
              </w:rPr>
              <w:t>序号</w:t>
            </w:r>
          </w:p>
        </w:tc>
        <w:tc>
          <w:tcPr>
            <w:tcW w:w="4637" w:type="pct"/>
            <w:vAlign w:val="center"/>
          </w:tcPr>
          <w:p>
            <w:pPr>
              <w:adjustRightInd w:val="0"/>
              <w:snapToGrid w:val="0"/>
              <w:jc w:val="center"/>
              <w:rPr>
                <w:rFonts w:ascii="宋体" w:hAnsi="宋体"/>
                <w:b/>
                <w:bCs/>
                <w:sz w:val="21"/>
                <w:szCs w:val="21"/>
              </w:rPr>
            </w:pPr>
            <w:r>
              <w:rPr>
                <w:rFonts w:hint="eastAsia" w:ascii="宋体" w:hAnsi="宋体"/>
                <w:b/>
                <w:bCs/>
                <w:sz w:val="21"/>
                <w:szCs w:val="21"/>
              </w:rPr>
              <w:t>演示功能点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3" w:type="pct"/>
            <w:vAlign w:val="center"/>
          </w:tcPr>
          <w:p>
            <w:pPr>
              <w:adjustRightInd w:val="0"/>
              <w:snapToGrid w:val="0"/>
              <w:jc w:val="center"/>
              <w:rPr>
                <w:rFonts w:ascii="宋体" w:hAnsi="宋体" w:cs="宋体"/>
                <w:sz w:val="21"/>
                <w:szCs w:val="21"/>
              </w:rPr>
            </w:pPr>
            <w:r>
              <w:rPr>
                <w:rFonts w:ascii="宋体" w:hAnsi="宋体" w:cs="宋体"/>
                <w:sz w:val="21"/>
                <w:szCs w:val="21"/>
              </w:rPr>
              <w:t>1</w:t>
            </w:r>
          </w:p>
        </w:tc>
        <w:tc>
          <w:tcPr>
            <w:tcW w:w="4637" w:type="pct"/>
            <w:vAlign w:val="center"/>
          </w:tcPr>
          <w:p>
            <w:pPr>
              <w:adjustRightInd w:val="0"/>
              <w:snapToGrid w:val="0"/>
              <w:rPr>
                <w:rFonts w:ascii="宋体" w:hAnsi="宋体" w:cs="宋体"/>
                <w:sz w:val="21"/>
                <w:szCs w:val="21"/>
              </w:rPr>
            </w:pPr>
            <w:r>
              <w:rPr>
                <w:rFonts w:hint="eastAsia" w:ascii="宋体" w:hAnsi="宋体" w:cs="宋体"/>
                <w:sz w:val="21"/>
                <w:szCs w:val="21"/>
              </w:rPr>
              <w:t>任课教师根据上课班级指定课程教材，根据自定义审批流程的各环节审核。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63" w:type="pct"/>
            <w:vAlign w:val="center"/>
          </w:tcPr>
          <w:p>
            <w:pPr>
              <w:adjustRightInd w:val="0"/>
              <w:snapToGrid w:val="0"/>
              <w:jc w:val="center"/>
              <w:rPr>
                <w:rFonts w:ascii="宋体" w:hAnsi="宋体" w:cs="宋体"/>
                <w:spacing w:val="-6"/>
                <w:sz w:val="21"/>
                <w:szCs w:val="21"/>
              </w:rPr>
            </w:pPr>
            <w:r>
              <w:rPr>
                <w:rFonts w:ascii="宋体" w:hAnsi="宋体" w:cs="宋体"/>
                <w:sz w:val="21"/>
                <w:szCs w:val="21"/>
              </w:rPr>
              <w:t>2</w:t>
            </w:r>
          </w:p>
        </w:tc>
        <w:tc>
          <w:tcPr>
            <w:tcW w:w="4637" w:type="pct"/>
            <w:vAlign w:val="center"/>
          </w:tcPr>
          <w:p>
            <w:pPr>
              <w:adjustRightInd w:val="0"/>
              <w:snapToGrid w:val="0"/>
              <w:rPr>
                <w:rFonts w:ascii="宋体" w:hAnsi="宋体" w:cs="宋体"/>
                <w:spacing w:val="-6"/>
                <w:sz w:val="21"/>
                <w:szCs w:val="21"/>
              </w:rPr>
            </w:pPr>
            <w:r>
              <w:rPr>
                <w:rFonts w:hint="eastAsia" w:ascii="宋体" w:hAnsi="宋体" w:cs="宋体"/>
                <w:color w:val="000000"/>
                <w:sz w:val="21"/>
                <w:szCs w:val="21"/>
              </w:rPr>
              <w:t>根据班级课程指定教材及学生预定教材信息，生成教材征订计划。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3" w:type="pct"/>
            <w:vAlign w:val="center"/>
          </w:tcPr>
          <w:p>
            <w:pPr>
              <w:adjustRightInd w:val="0"/>
              <w:snapToGrid w:val="0"/>
              <w:jc w:val="center"/>
              <w:rPr>
                <w:rFonts w:ascii="宋体" w:hAnsi="宋体"/>
                <w:sz w:val="21"/>
                <w:szCs w:val="21"/>
              </w:rPr>
            </w:pPr>
            <w:r>
              <w:rPr>
                <w:rFonts w:hint="eastAsia" w:ascii="宋体" w:hAnsi="宋体" w:cs="宋体"/>
                <w:sz w:val="21"/>
                <w:szCs w:val="21"/>
              </w:rPr>
              <w:t>3</w:t>
            </w:r>
          </w:p>
        </w:tc>
        <w:tc>
          <w:tcPr>
            <w:tcW w:w="4637" w:type="pct"/>
            <w:vAlign w:val="center"/>
          </w:tcPr>
          <w:p>
            <w:pPr>
              <w:adjustRightInd w:val="0"/>
              <w:snapToGrid w:val="0"/>
              <w:rPr>
                <w:rFonts w:ascii="宋体" w:hAnsi="宋体" w:cs="宋体"/>
                <w:sz w:val="21"/>
                <w:szCs w:val="21"/>
              </w:rPr>
            </w:pPr>
            <w:r>
              <w:rPr>
                <w:rFonts w:hint="eastAsia" w:ascii="宋体" w:hAnsi="宋体" w:cs="宋体"/>
                <w:color w:val="000000"/>
                <w:sz w:val="21"/>
                <w:szCs w:val="21"/>
              </w:rPr>
              <w:t>教材出库支持零售、预定出库，并根据出库打印凭证。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3" w:type="pct"/>
            <w:vAlign w:val="center"/>
          </w:tcPr>
          <w:p>
            <w:pPr>
              <w:adjustRightInd w:val="0"/>
              <w:snapToGrid w:val="0"/>
              <w:jc w:val="center"/>
              <w:rPr>
                <w:rFonts w:ascii="宋体" w:hAnsi="宋体"/>
                <w:sz w:val="21"/>
                <w:szCs w:val="21"/>
              </w:rPr>
            </w:pPr>
            <w:r>
              <w:rPr>
                <w:rFonts w:ascii="宋体" w:hAnsi="宋体" w:cs="宋体"/>
                <w:sz w:val="21"/>
                <w:szCs w:val="21"/>
              </w:rPr>
              <w:t>4</w:t>
            </w:r>
          </w:p>
        </w:tc>
        <w:tc>
          <w:tcPr>
            <w:tcW w:w="4637" w:type="pct"/>
            <w:vAlign w:val="center"/>
          </w:tcPr>
          <w:p>
            <w:pPr>
              <w:adjustRightInd w:val="0"/>
              <w:snapToGrid w:val="0"/>
              <w:rPr>
                <w:rFonts w:ascii="宋体" w:hAnsi="宋体"/>
                <w:sz w:val="21"/>
                <w:szCs w:val="21"/>
              </w:rPr>
            </w:pPr>
            <w:r>
              <w:rPr>
                <w:rFonts w:hint="eastAsia" w:ascii="宋体" w:hAnsi="宋体" w:cs="宋体"/>
                <w:color w:val="000000"/>
                <w:sz w:val="21"/>
                <w:szCs w:val="21"/>
              </w:rPr>
              <w:t>教材结算到学生个人。</w:t>
            </w:r>
          </w:p>
        </w:tc>
      </w:tr>
    </w:tbl>
    <w:p>
      <w:pPr>
        <w:pStyle w:val="2"/>
        <w:adjustRightInd w:val="0"/>
        <w:snapToGrid w:val="0"/>
        <w:spacing w:beforeLines="0" w:afterLines="0" w:line="240" w:lineRule="auto"/>
        <w:ind w:firstLine="422" w:firstLineChars="200"/>
        <w:rPr>
          <w:b/>
          <w:bCs/>
          <w:sz w:val="21"/>
          <w:szCs w:val="21"/>
        </w:rPr>
      </w:pPr>
      <w:r>
        <w:rPr>
          <w:rFonts w:hint="eastAsia"/>
          <w:b/>
          <w:bCs/>
          <w:sz w:val="21"/>
          <w:szCs w:val="21"/>
        </w:rPr>
        <w:t>3、投标人演示的产品须是真实系统。</w:t>
      </w:r>
    </w:p>
    <w:p>
      <w:pPr>
        <w:pStyle w:val="2"/>
        <w:adjustRightInd w:val="0"/>
        <w:snapToGrid w:val="0"/>
        <w:spacing w:beforeLines="0" w:afterLines="0" w:line="240" w:lineRule="auto"/>
        <w:ind w:firstLine="422" w:firstLineChars="200"/>
        <w:rPr>
          <w:b/>
          <w:bCs/>
          <w:sz w:val="21"/>
          <w:szCs w:val="21"/>
        </w:rPr>
      </w:pPr>
      <w:r>
        <w:rPr>
          <w:b/>
          <w:bCs/>
          <w:sz w:val="21"/>
          <w:szCs w:val="21"/>
        </w:rPr>
        <w:t>4</w:t>
      </w:r>
      <w:r>
        <w:rPr>
          <w:rFonts w:hint="eastAsia"/>
          <w:b/>
          <w:bCs/>
          <w:sz w:val="21"/>
          <w:szCs w:val="21"/>
        </w:rPr>
        <w:t>、演示时间不超过</w:t>
      </w:r>
      <w:r>
        <w:rPr>
          <w:b/>
          <w:bCs/>
          <w:sz w:val="21"/>
          <w:szCs w:val="21"/>
        </w:rPr>
        <w:t>10</w:t>
      </w:r>
      <w:r>
        <w:rPr>
          <w:rFonts w:hint="eastAsia"/>
          <w:b/>
          <w:bCs/>
          <w:sz w:val="21"/>
          <w:szCs w:val="21"/>
        </w:rPr>
        <w:t>分钟，演示过程需要准备的器材、软件、网络等设施由投标人自行准备；</w:t>
      </w:r>
    </w:p>
    <w:p>
      <w:pPr>
        <w:pStyle w:val="2"/>
        <w:adjustRightInd w:val="0"/>
        <w:snapToGrid w:val="0"/>
        <w:spacing w:beforeLines="0" w:afterLines="0" w:line="240" w:lineRule="auto"/>
        <w:ind w:firstLine="422" w:firstLineChars="200"/>
        <w:rPr>
          <w:b/>
          <w:bCs/>
          <w:sz w:val="21"/>
          <w:szCs w:val="21"/>
        </w:rPr>
      </w:pPr>
      <w:r>
        <w:rPr>
          <w:b/>
          <w:bCs/>
          <w:sz w:val="21"/>
          <w:szCs w:val="21"/>
        </w:rPr>
        <w:t>5</w:t>
      </w:r>
      <w:r>
        <w:rPr>
          <w:rFonts w:hint="eastAsia"/>
          <w:b/>
          <w:bCs/>
          <w:sz w:val="21"/>
          <w:szCs w:val="21"/>
        </w:rPr>
        <w:t>、提供的视频格式为常规格式，如因格式原因未能播放视频，后果由投标人自行承担；</w:t>
      </w:r>
    </w:p>
    <w:p>
      <w:pPr>
        <w:pStyle w:val="2"/>
        <w:adjustRightInd w:val="0"/>
        <w:snapToGrid w:val="0"/>
        <w:spacing w:beforeLines="0" w:afterLines="0" w:line="240" w:lineRule="auto"/>
        <w:ind w:firstLine="422" w:firstLineChars="200"/>
        <w:rPr>
          <w:b/>
          <w:bCs/>
          <w:sz w:val="21"/>
          <w:szCs w:val="21"/>
        </w:rPr>
      </w:pPr>
      <w:r>
        <w:rPr>
          <w:b/>
          <w:bCs/>
          <w:sz w:val="21"/>
          <w:szCs w:val="21"/>
        </w:rPr>
        <w:t>6</w:t>
      </w:r>
      <w:r>
        <w:rPr>
          <w:rFonts w:hint="eastAsia"/>
          <w:b/>
          <w:bCs/>
          <w:sz w:val="21"/>
          <w:szCs w:val="21"/>
        </w:rPr>
        <w:t>、未提供演示的，演示分为0分。</w:t>
      </w:r>
    </w:p>
    <w:p>
      <w:pPr>
        <w:adjustRightInd w:val="0"/>
        <w:snapToGrid w:val="0"/>
        <w:spacing w:line="288" w:lineRule="auto"/>
        <w:rPr>
          <w:rFonts w:ascii="宋体" w:hAnsi="宋体"/>
          <w:b/>
          <w:bCs/>
          <w:sz w:val="21"/>
          <w:szCs w:val="21"/>
        </w:rPr>
      </w:pPr>
    </w:p>
    <w:p>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5164B"/>
    <w:multiLevelType w:val="singleLevel"/>
    <w:tmpl w:val="C09516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C018D"/>
    <w:rsid w:val="784C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beforeLines="50" w:afterLines="50" w:line="400" w:lineRule="atLeast"/>
    </w:pPr>
    <w:rPr>
      <w:rFonts w:ascii="宋体" w:hAnsi="Courier New"/>
      <w:sz w:val="24"/>
    </w:rPr>
  </w:style>
  <w:style w:type="paragraph" w:styleId="3">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customStyle="1" w:styleId="6">
    <w:name w:val="自定义正文"/>
    <w:basedOn w:val="1"/>
    <w:qFormat/>
    <w:uiPriority w:val="0"/>
    <w:pPr>
      <w:spacing w:before="120" w:after="60" w:line="400" w:lineRule="exact"/>
      <w:ind w:firstLine="200" w:firstLineChars="200"/>
      <w:jc w:val="left"/>
    </w:pPr>
    <w:rPr>
      <w:rFonts w:ascii="仿宋_GB2312" w:eastAsia="仿宋_GB2312"/>
      <w:sz w:val="24"/>
    </w:rPr>
  </w:style>
  <w:style w:type="paragraph" w:customStyle="1" w:styleId="7">
    <w:name w:val="样式 小四 行距: 1.5 倍行距 首行缩进:  2 字符"/>
    <w:basedOn w:val="1"/>
    <w:qFormat/>
    <w:uiPriority w:val="0"/>
    <w:pPr>
      <w:spacing w:line="360" w:lineRule="auto"/>
      <w:ind w:firstLine="480" w:firstLineChars="200"/>
    </w:pPr>
    <w:rPr>
      <w:rFonts w:cs="宋体"/>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2021-11-11T09:28:00Z</dcterms:created>
  <dc:creator>amander</dc:creator>
  <lastModifiedBy>amander</lastModifiedBy>
  <dcterms:modified xsi:type="dcterms:W3CDTF">2021-11-11T09:28:19Z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B42A57CD6EA849D6A0B5A83CC3F0691C</vt:lpwstr>
  </property>
</Properties>
</file>