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不允许采购进口产品</w:t>
            </w:r>
          </w:p>
        </w:tc>
      </w:tr>
    </w:tbl>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采购标的对应的中小企业划分标准所属行业：软件和信息技术服务业。</w:t>
      </w:r>
    </w:p>
    <w:p>
      <w:pPr>
        <w:adjustRightInd w:val="0"/>
        <w:snapToGrid w:val="0"/>
        <w:spacing w:line="288" w:lineRule="auto"/>
        <w:rPr>
          <w:rFonts w:ascii="宋体" w:hAnsi="宋体"/>
          <w:b/>
          <w:bCs/>
          <w:sz w:val="21"/>
          <w:szCs w:val="21"/>
        </w:rPr>
      </w:pPr>
      <w:r>
        <w:rPr>
          <w:rFonts w:hint="eastAsia" w:ascii="宋体" w:hAnsi="宋体"/>
          <w:b/>
          <w:bCs/>
          <w:sz w:val="21"/>
          <w:szCs w:val="21"/>
        </w:rPr>
        <w:t>中小企业划型标准：</w:t>
      </w:r>
      <w:r>
        <w:rPr>
          <w:rFonts w:hint="eastAsia" w:ascii="宋体" w:hAnsi="宋体" w:cs="宋体"/>
          <w:color w:val="333333"/>
          <w:kern w:val="0"/>
          <w:sz w:val="21"/>
          <w:szCs w:val="21"/>
        </w:rPr>
        <w:t>从业人员</w:t>
      </w:r>
      <w:r>
        <w:rPr>
          <w:rFonts w:ascii="宋体" w:hAnsi="宋体"/>
          <w:color w:val="333333"/>
          <w:kern w:val="0"/>
          <w:sz w:val="21"/>
          <w:szCs w:val="21"/>
        </w:rPr>
        <w:t>300</w:t>
      </w:r>
      <w:r>
        <w:rPr>
          <w:rFonts w:hint="eastAsia" w:ascii="宋体" w:hAnsi="宋体" w:cs="宋体"/>
          <w:color w:val="333333"/>
          <w:kern w:val="0"/>
          <w:sz w:val="21"/>
          <w:szCs w:val="21"/>
        </w:rPr>
        <w:t>人以下或营业收入</w:t>
      </w:r>
      <w:r>
        <w:rPr>
          <w:rFonts w:ascii="宋体" w:hAnsi="宋体"/>
          <w:color w:val="333333"/>
          <w:kern w:val="0"/>
          <w:sz w:val="21"/>
          <w:szCs w:val="21"/>
        </w:rPr>
        <w:t>10000</w:t>
      </w:r>
      <w:r>
        <w:rPr>
          <w:rFonts w:hint="eastAsia" w:ascii="宋体" w:hAnsi="宋体" w:cs="宋体"/>
          <w:color w:val="333333"/>
          <w:kern w:val="0"/>
          <w:sz w:val="21"/>
          <w:szCs w:val="21"/>
        </w:rPr>
        <w:t>万元以下的为中小微型企业。其中，从业人员</w:t>
      </w:r>
      <w:r>
        <w:rPr>
          <w:rFonts w:ascii="宋体" w:hAnsi="宋体"/>
          <w:color w:val="333333"/>
          <w:kern w:val="0"/>
          <w:sz w:val="21"/>
          <w:szCs w:val="21"/>
        </w:rPr>
        <w:t>100</w:t>
      </w:r>
      <w:r>
        <w:rPr>
          <w:rFonts w:hint="eastAsia" w:ascii="宋体" w:hAnsi="宋体" w:cs="宋体"/>
          <w:color w:val="333333"/>
          <w:kern w:val="0"/>
          <w:sz w:val="21"/>
          <w:szCs w:val="21"/>
        </w:rPr>
        <w:t>人及以上，且营业收入</w:t>
      </w:r>
      <w:r>
        <w:rPr>
          <w:rFonts w:ascii="宋体" w:hAnsi="宋体"/>
          <w:color w:val="333333"/>
          <w:kern w:val="0"/>
          <w:sz w:val="21"/>
          <w:szCs w:val="21"/>
        </w:rPr>
        <w:t>1000</w:t>
      </w:r>
      <w:r>
        <w:rPr>
          <w:rFonts w:hint="eastAsia" w:ascii="宋体" w:hAnsi="宋体" w:cs="宋体"/>
          <w:color w:val="333333"/>
          <w:kern w:val="0"/>
          <w:sz w:val="21"/>
          <w:szCs w:val="21"/>
        </w:rPr>
        <w:t>万元及以上的为中型企业；从业人员</w:t>
      </w:r>
      <w:r>
        <w:rPr>
          <w:rFonts w:ascii="宋体" w:hAnsi="宋体"/>
          <w:color w:val="333333"/>
          <w:kern w:val="0"/>
          <w:sz w:val="21"/>
          <w:szCs w:val="21"/>
        </w:rPr>
        <w:t>10</w:t>
      </w:r>
      <w:r>
        <w:rPr>
          <w:rFonts w:hint="eastAsia" w:ascii="宋体" w:hAnsi="宋体" w:cs="宋体"/>
          <w:color w:val="333333"/>
          <w:kern w:val="0"/>
          <w:sz w:val="21"/>
          <w:szCs w:val="21"/>
        </w:rPr>
        <w:t>人及以上，且营业收入</w:t>
      </w:r>
      <w:r>
        <w:rPr>
          <w:rFonts w:ascii="宋体" w:hAnsi="宋体"/>
          <w:color w:val="333333"/>
          <w:kern w:val="0"/>
          <w:sz w:val="21"/>
          <w:szCs w:val="21"/>
        </w:rPr>
        <w:t>50</w:t>
      </w:r>
      <w:r>
        <w:rPr>
          <w:rFonts w:hint="eastAsia" w:ascii="宋体" w:hAnsi="宋体" w:cs="宋体"/>
          <w:color w:val="333333"/>
          <w:kern w:val="0"/>
          <w:sz w:val="21"/>
          <w:szCs w:val="21"/>
        </w:rPr>
        <w:t>万元及以上的为小型企业；从业人员</w:t>
      </w:r>
      <w:r>
        <w:rPr>
          <w:rFonts w:ascii="宋体" w:hAnsi="宋体"/>
          <w:color w:val="333333"/>
          <w:kern w:val="0"/>
          <w:sz w:val="21"/>
          <w:szCs w:val="21"/>
        </w:rPr>
        <w:t>10</w:t>
      </w:r>
      <w:r>
        <w:rPr>
          <w:rFonts w:hint="eastAsia" w:ascii="宋体" w:hAnsi="宋体" w:cs="宋体"/>
          <w:color w:val="333333"/>
          <w:kern w:val="0"/>
          <w:sz w:val="21"/>
          <w:szCs w:val="21"/>
        </w:rPr>
        <w:t>人以下或营业收入</w:t>
      </w:r>
      <w:r>
        <w:rPr>
          <w:rFonts w:ascii="宋体" w:hAnsi="宋体"/>
          <w:color w:val="333333"/>
          <w:kern w:val="0"/>
          <w:sz w:val="21"/>
          <w:szCs w:val="21"/>
        </w:rPr>
        <w:t>50</w:t>
      </w:r>
      <w:r>
        <w:rPr>
          <w:rFonts w:hint="eastAsia" w:ascii="宋体" w:hAnsi="宋体" w:cs="宋体"/>
          <w:color w:val="333333"/>
          <w:kern w:val="0"/>
          <w:sz w:val="21"/>
          <w:szCs w:val="21"/>
        </w:rPr>
        <w:t>万元以下的为微型企业。</w:t>
      </w:r>
    </w:p>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5%的履约保证金，履约保证金在质保期内无质量问题和维护问题，服务期满后，于20个工作日内退还（不计息），逾期退还的，自逾期之日起，向中标人每日偿付合同价款的0.05%的违约金；</w:t>
            </w:r>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sz w:val="21"/>
                <w:szCs w:val="21"/>
              </w:rPr>
              <w:t>采购合同签订后且中标人已提交履约保证金的，采购人向中标人支付合同总价的</w:t>
            </w:r>
            <w:r>
              <w:rPr>
                <w:rFonts w:ascii="宋体" w:hAnsi="宋体" w:cs="宋体"/>
                <w:spacing w:val="-6"/>
                <w:sz w:val="21"/>
                <w:szCs w:val="21"/>
              </w:rPr>
              <w:t>30</w:t>
            </w:r>
            <w:r>
              <w:rPr>
                <w:rFonts w:hint="eastAsia" w:ascii="宋体" w:hAnsi="宋体" w:cs="宋体"/>
                <w:spacing w:val="-6"/>
                <w:sz w:val="21"/>
                <w:szCs w:val="21"/>
              </w:rPr>
              <w:t>%；软件安装调试完毕，经采购人验收合格，自收到中标人开具的发票后5个工作日内支付合同总价的</w:t>
            </w:r>
            <w:r>
              <w:rPr>
                <w:rFonts w:ascii="宋体" w:hAnsi="宋体" w:cs="宋体"/>
                <w:spacing w:val="-6"/>
                <w:sz w:val="21"/>
                <w:szCs w:val="21"/>
              </w:rPr>
              <w:t>70</w:t>
            </w:r>
            <w:r>
              <w:rPr>
                <w:rFonts w:hint="eastAsia" w:ascii="宋体" w:hAnsi="宋体" w:cs="宋体"/>
                <w:spacing w:val="-6"/>
                <w:sz w:val="21"/>
                <w:szCs w:val="21"/>
              </w:rPr>
              <w:t>%，逾期支付货款的，自逾期之日起，向中标人每日偿付未付价款0.05%的滞纳金。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合同签订后</w:t>
            </w:r>
            <w:r>
              <w:rPr>
                <w:rFonts w:ascii="宋体" w:hAnsi="宋体" w:cs="宋体"/>
                <w:sz w:val="21"/>
                <w:szCs w:val="21"/>
              </w:rPr>
              <w:t>10</w:t>
            </w:r>
            <w:r>
              <w:rPr>
                <w:rFonts w:hint="eastAsia" w:ascii="宋体" w:hAnsi="宋体" w:cs="宋体"/>
                <w:sz w:val="21"/>
                <w:szCs w:val="21"/>
              </w:rPr>
              <w:t>日内交付。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 xml:space="preserve">如在使用过程中发生质量问题，供应商维修响应时间： </w:t>
            </w:r>
            <w:r>
              <w:rPr>
                <w:rFonts w:ascii="宋体" w:hAnsi="宋体" w:cs="宋体"/>
                <w:sz w:val="21"/>
                <w:szCs w:val="21"/>
                <w:u w:val="single"/>
              </w:rPr>
              <w:t>1</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w:t>
            </w:r>
            <w:r>
              <w:rPr>
                <w:rFonts w:ascii="宋体" w:hAnsi="宋体" w:cs="宋体"/>
                <w:sz w:val="21"/>
                <w:szCs w:val="21"/>
                <w:u w:val="single"/>
              </w:rPr>
              <w:t>0.5</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若需上门解决，则在：</w:t>
            </w:r>
            <w:r>
              <w:rPr>
                <w:rFonts w:ascii="宋体" w:hAnsi="宋体" w:cs="宋体"/>
                <w:sz w:val="21"/>
                <w:szCs w:val="21"/>
                <w:u w:val="single"/>
              </w:rPr>
              <w:t>24</w:t>
            </w:r>
            <w:r>
              <w:rPr>
                <w:rFonts w:hint="eastAsia" w:ascii="宋体" w:hAnsi="宋体" w:cs="宋体"/>
                <w:sz w:val="21"/>
                <w:szCs w:val="21"/>
                <w:u w:val="single"/>
              </w:rPr>
              <w:t>小时内到达现场；</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供应商应按招标文件规定的货物性能、技术要求、质量标准向采购人提供产品，符合国家法律规定和技术规格、质量标准的合格产品。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highlight w:val="yellow"/>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如技术要求中未注明需执行的国家相关标准、行业标准、地方标准或者其他标准、规范的，执行最新标准、规范。</w:t>
      </w:r>
    </w:p>
    <w:p>
      <w:pPr>
        <w:adjustRightInd w:val="0"/>
        <w:snapToGrid w:val="0"/>
        <w:spacing w:line="288" w:lineRule="auto"/>
        <w:rPr>
          <w:rFonts w:ascii="宋体" w:hAnsi="宋体" w:cs="宋体"/>
          <w:b/>
          <w:bCs/>
          <w:sz w:val="21"/>
          <w:szCs w:val="21"/>
        </w:rPr>
      </w:pPr>
      <w:r>
        <w:rPr>
          <w:rFonts w:ascii="宋体" w:hAnsi="宋体" w:cs="宋体"/>
          <w:b/>
          <w:bCs/>
          <w:sz w:val="21"/>
          <w:szCs w:val="21"/>
        </w:rPr>
        <w:t>2</w:t>
      </w:r>
      <w:r>
        <w:rPr>
          <w:rFonts w:hint="eastAsia" w:ascii="宋体" w:hAnsi="宋体" w:cs="宋体"/>
          <w:b/>
          <w:bCs/>
          <w:sz w:val="21"/>
          <w:szCs w:val="21"/>
        </w:rPr>
        <w:t>.需实现的目标：满足采购人使用。</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3.</w:t>
      </w:r>
      <w:r>
        <w:rPr>
          <w:rFonts w:hint="eastAsia" w:ascii="宋体" w:hAnsi="宋体"/>
          <w:b/>
          <w:bCs/>
          <w:spacing w:val="-4"/>
          <w:sz w:val="21"/>
          <w:szCs w:val="21"/>
        </w:rPr>
        <w:t>需满足的质量、安全、技术规格、物理特性等要求：</w:t>
      </w:r>
    </w:p>
    <w:p>
      <w:pPr>
        <w:adjustRightInd w:val="0"/>
        <w:snapToGrid w:val="0"/>
        <w:rPr>
          <w:rFonts w:ascii="宋体" w:hAnsi="宋体"/>
          <w:sz w:val="21"/>
          <w:szCs w:val="21"/>
        </w:rPr>
      </w:pPr>
      <w:r>
        <w:rPr>
          <w:rFonts w:hint="eastAsia" w:ascii="宋体" w:hAnsi="宋体"/>
          <w:bCs/>
          <w:sz w:val="21"/>
          <w:szCs w:val="21"/>
        </w:rPr>
        <w:t>包含以下模块：</w:t>
      </w:r>
    </w:p>
    <w:tbl>
      <w:tblPr>
        <w:tblStyle w:val="3"/>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42"/>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r>
              <w:rPr>
                <w:rFonts w:hint="eastAsia" w:ascii="宋体" w:hAnsi="宋体"/>
                <w:b/>
                <w:bCs/>
                <w:kern w:val="0"/>
                <w:sz w:val="21"/>
                <w:szCs w:val="21"/>
              </w:rPr>
              <w:t>序号</w:t>
            </w:r>
          </w:p>
        </w:tc>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r>
              <w:rPr>
                <w:rFonts w:hint="eastAsia" w:ascii="宋体" w:hAnsi="宋体"/>
                <w:b/>
                <w:bCs/>
                <w:kern w:val="0"/>
                <w:sz w:val="21"/>
                <w:szCs w:val="21"/>
              </w:rPr>
              <w:t>功能模块</w:t>
            </w:r>
          </w:p>
        </w:tc>
        <w:tc>
          <w:tcPr>
            <w:tcW w:w="7171" w:type="dxa"/>
            <w:tcBorders>
              <w:top w:val="single" w:color="000000" w:sz="4" w:space="0"/>
              <w:left w:val="nil"/>
              <w:bottom w:val="single" w:color="000000" w:sz="4" w:space="0"/>
              <w:right w:val="single" w:color="000000" w:sz="4" w:space="0"/>
            </w:tcBorders>
            <w:vAlign w:val="center"/>
          </w:tcPr>
          <w:p>
            <w:pPr>
              <w:jc w:val="center"/>
              <w:rPr>
                <w:rFonts w:ascii="宋体" w:hAnsi="宋体"/>
                <w:sz w:val="21"/>
                <w:szCs w:val="21"/>
              </w:rPr>
            </w:pPr>
            <w:r>
              <w:rPr>
                <w:rFonts w:hint="eastAsia" w:ascii="宋体" w:hAnsi="宋体"/>
                <w:b/>
                <w:bCs/>
                <w:kern w:val="0"/>
                <w:sz w:val="21"/>
                <w:szCs w:val="21"/>
              </w:rPr>
              <w:t>技术要求参数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r>
              <w:rPr>
                <w:rFonts w:ascii="宋体" w:hAnsi="宋体"/>
                <w:sz w:val="21"/>
                <w:szCs w:val="21"/>
              </w:rPr>
              <w:t>1</w:t>
            </w:r>
          </w:p>
        </w:tc>
        <w:tc>
          <w:tcPr>
            <w:tcW w:w="12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 w:val="21"/>
                <w:szCs w:val="21"/>
              </w:rPr>
            </w:pPr>
            <w:r>
              <w:rPr>
                <w:rFonts w:ascii="宋体" w:hAnsi="宋体"/>
                <w:sz w:val="21"/>
                <w:szCs w:val="21"/>
              </w:rPr>
              <w:t>能耗计算</w:t>
            </w:r>
          </w:p>
        </w:tc>
        <w:tc>
          <w:tcPr>
            <w:tcW w:w="7171" w:type="dxa"/>
            <w:tcBorders>
              <w:top w:val="single" w:color="000000" w:sz="4" w:space="0"/>
              <w:left w:val="nil"/>
              <w:bottom w:val="single" w:color="000000" w:sz="4" w:space="0"/>
              <w:right w:val="single" w:color="000000" w:sz="4" w:space="0"/>
            </w:tcBorders>
          </w:tcPr>
          <w:p>
            <w:pPr>
              <w:rPr>
                <w:rFonts w:ascii="宋体" w:hAnsi="宋体"/>
                <w:sz w:val="21"/>
                <w:szCs w:val="21"/>
              </w:rPr>
            </w:pPr>
            <w:r>
              <w:rPr>
                <w:rFonts w:hint="eastAsia" w:ascii="宋体" w:hAnsi="宋体"/>
                <w:sz w:val="21"/>
                <w:szCs w:val="21"/>
              </w:rPr>
              <w:t>当前国家碳达峰碳中和策略具体到建筑领域，重点是建筑运行阶段的能耗和碳排放计算与控制，能耗计算软件需可支持部分结果的计算和输出。针对上述需求，对该产品提出以下要求：</w:t>
            </w:r>
          </w:p>
          <w:p>
            <w:pPr>
              <w:rPr>
                <w:rFonts w:ascii="宋体" w:hAnsi="宋体"/>
                <w:sz w:val="21"/>
                <w:szCs w:val="21"/>
              </w:rPr>
            </w:pPr>
            <w:r>
              <w:rPr>
                <w:rFonts w:ascii="宋体" w:hAnsi="宋体"/>
                <w:sz w:val="21"/>
                <w:szCs w:val="21"/>
              </w:rPr>
              <w:t>▲</w:t>
            </w:r>
            <w:r>
              <w:rPr>
                <w:rFonts w:hint="eastAsia" w:ascii="宋体" w:hAnsi="宋体"/>
                <w:sz w:val="21"/>
                <w:szCs w:val="21"/>
              </w:rPr>
              <w:t>1、软件构建于AutoCAD平台，可与其他模块实现“一模多算”，无需重复建模；</w:t>
            </w:r>
          </w:p>
          <w:p>
            <w:pPr>
              <w:rPr>
                <w:rFonts w:ascii="宋体" w:hAnsi="宋体"/>
                <w:sz w:val="21"/>
                <w:szCs w:val="21"/>
              </w:rPr>
            </w:pPr>
            <w:r>
              <w:rPr>
                <w:rFonts w:ascii="宋体" w:hAnsi="宋体"/>
                <w:sz w:val="21"/>
                <w:szCs w:val="21"/>
              </w:rPr>
              <w:t>2</w:t>
            </w:r>
            <w:r>
              <w:rPr>
                <w:rFonts w:hint="eastAsia" w:ascii="宋体" w:hAnsi="宋体"/>
                <w:sz w:val="21"/>
                <w:szCs w:val="21"/>
              </w:rPr>
              <w:t>、提供</w:t>
            </w:r>
            <w:r>
              <w:rPr>
                <w:rFonts w:ascii="宋体" w:hAnsi="宋体"/>
                <w:sz w:val="21"/>
                <w:szCs w:val="21"/>
              </w:rPr>
              <w:t>GBXML接口和eQuest接口，扩大应用范围；</w:t>
            </w:r>
          </w:p>
          <w:p>
            <w:pPr>
              <w:rPr>
                <w:rFonts w:ascii="宋体" w:hAnsi="宋体"/>
                <w:sz w:val="21"/>
                <w:szCs w:val="21"/>
              </w:rPr>
            </w:pPr>
            <w:r>
              <w:rPr>
                <w:rFonts w:hint="eastAsia" w:ascii="宋体" w:hAnsi="宋体"/>
                <w:sz w:val="21"/>
                <w:szCs w:val="21"/>
              </w:rPr>
              <w:t>支持《绿色建筑评价标准》GB50378-2019，建筑围护结构，建筑供暖、空调、照明的综合能耗节能率。</w:t>
            </w:r>
          </w:p>
          <w:p>
            <w:pPr>
              <w:rPr>
                <w:rFonts w:ascii="宋体" w:hAnsi="宋体"/>
                <w:sz w:val="21"/>
                <w:szCs w:val="21"/>
              </w:rPr>
            </w:pPr>
            <w:r>
              <w:rPr>
                <w:rFonts w:hint="eastAsia" w:ascii="宋体" w:hAnsi="宋体"/>
                <w:sz w:val="21"/>
                <w:szCs w:val="21"/>
              </w:rPr>
              <w:t>建筑全能耗相关计算要求：</w:t>
            </w:r>
          </w:p>
          <w:p>
            <w:pPr>
              <w:rPr>
                <w:rFonts w:ascii="宋体" w:hAnsi="宋体"/>
                <w:sz w:val="21"/>
                <w:szCs w:val="21"/>
              </w:rPr>
            </w:pPr>
            <w:r>
              <w:rPr>
                <w:rFonts w:ascii="宋体" w:hAnsi="宋体"/>
                <w:sz w:val="21"/>
                <w:szCs w:val="21"/>
              </w:rPr>
              <w:t>1</w:t>
            </w:r>
            <w:r>
              <w:rPr>
                <w:rFonts w:hint="eastAsia" w:ascii="宋体" w:hAnsi="宋体"/>
                <w:sz w:val="21"/>
                <w:szCs w:val="21"/>
              </w:rPr>
              <w:t>）支持建筑供暖、空调、照明、电梯动力、生活热水等主要运行能耗的计算目标，并可考虑太阳能光伏、太阳能生活热水等可再生能源应用；</w:t>
            </w:r>
          </w:p>
          <w:p>
            <w:pPr>
              <w:rPr>
                <w:rFonts w:ascii="宋体" w:hAnsi="宋体"/>
                <w:sz w:val="21"/>
                <w:szCs w:val="21"/>
              </w:rPr>
            </w:pPr>
            <w:r>
              <w:rPr>
                <w:rFonts w:hint="eastAsia" w:ascii="宋体" w:hAnsi="宋体"/>
                <w:sz w:val="21"/>
                <w:szCs w:val="21"/>
              </w:rPr>
              <w:t>2）支持《建筑能效标识技术标准》JGJ/T288—2012规定的能效测评计算目标；提供建筑采暖供冷期及寒暑假设置，满足工程实际需求；</w:t>
            </w:r>
          </w:p>
          <w:p>
            <w:pPr>
              <w:rPr>
                <w:rFonts w:ascii="宋体" w:hAnsi="宋体"/>
                <w:sz w:val="21"/>
                <w:szCs w:val="21"/>
              </w:rPr>
            </w:pPr>
            <w:r>
              <w:rPr>
                <w:rFonts w:ascii="宋体" w:hAnsi="宋体"/>
                <w:sz w:val="21"/>
                <w:szCs w:val="21"/>
              </w:rPr>
              <w:t>▲3</w:t>
            </w:r>
            <w:r>
              <w:rPr>
                <w:rFonts w:hint="eastAsia" w:ascii="宋体" w:hAnsi="宋体"/>
                <w:sz w:val="21"/>
                <w:szCs w:val="21"/>
              </w:rPr>
              <w:t>）提供多套典型气象年数据供选择；</w:t>
            </w:r>
          </w:p>
          <w:p>
            <w:pPr>
              <w:rPr>
                <w:rFonts w:ascii="宋体" w:hAnsi="宋体"/>
                <w:sz w:val="21"/>
                <w:szCs w:val="21"/>
              </w:rPr>
            </w:pPr>
            <w:r>
              <w:rPr>
                <w:rFonts w:ascii="宋体" w:hAnsi="宋体"/>
                <w:sz w:val="21"/>
                <w:szCs w:val="21"/>
              </w:rPr>
              <w:t>4</w:t>
            </w:r>
            <w:r>
              <w:rPr>
                <w:rFonts w:hint="eastAsia" w:ascii="宋体" w:hAnsi="宋体"/>
                <w:sz w:val="21"/>
                <w:szCs w:val="21"/>
              </w:rPr>
              <w:t>）常见采暖空调设备全覆盖：系统形式需包括工程常见的系统类型，如；二管/四管制风机盘管、全空气机组、变风量机组、多联机、独立新排风、分体空调、热回收设备冷热源也需满足工程实践的各种机组类型和技术要求，具体包括：各类水冷机组、风冷机组、热泵机组、溴化锂机组、锅炉、市政热力、冷冻冷却水泵、冷却塔。</w:t>
            </w:r>
          </w:p>
          <w:p>
            <w:pPr>
              <w:rPr>
                <w:rFonts w:ascii="宋体" w:hAnsi="宋体"/>
                <w:sz w:val="21"/>
                <w:szCs w:val="21"/>
              </w:rPr>
            </w:pPr>
            <w:r>
              <w:rPr>
                <w:rFonts w:ascii="宋体" w:hAnsi="宋体"/>
                <w:sz w:val="21"/>
                <w:szCs w:val="21"/>
              </w:rPr>
              <w:t>5</w:t>
            </w:r>
            <w:r>
              <w:rPr>
                <w:rFonts w:hint="eastAsia" w:ascii="宋体" w:hAnsi="宋体"/>
                <w:sz w:val="21"/>
                <w:szCs w:val="21"/>
              </w:rPr>
              <w:t>）全年逐时动态负荷数据任意选择查看，详细到单个房间；</w:t>
            </w:r>
          </w:p>
          <w:p>
            <w:pPr>
              <w:rPr>
                <w:rFonts w:ascii="宋体" w:hAnsi="宋体"/>
                <w:sz w:val="21"/>
                <w:szCs w:val="21"/>
              </w:rPr>
            </w:pPr>
            <w:r>
              <w:rPr>
                <w:rFonts w:ascii="宋体" w:hAnsi="宋体"/>
                <w:sz w:val="21"/>
                <w:szCs w:val="21"/>
              </w:rPr>
              <w:t>▲6</w:t>
            </w:r>
            <w:r>
              <w:rPr>
                <w:rFonts w:hint="eastAsia" w:ascii="宋体" w:hAnsi="宋体"/>
                <w:sz w:val="21"/>
                <w:szCs w:val="21"/>
              </w:rPr>
              <w:t>）全年负荷排序及部分负荷区间时数统计分析，支持调整集中冷热源容量试算不满足时数及部分负荷区间运行时长，协助用户分析运行策略。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r>
              <w:rPr>
                <w:rFonts w:ascii="宋体" w:hAnsi="宋体"/>
                <w:sz w:val="21"/>
                <w:szCs w:val="21"/>
              </w:rPr>
              <w:t>2</w:t>
            </w:r>
          </w:p>
        </w:tc>
        <w:tc>
          <w:tcPr>
            <w:tcW w:w="12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 w:val="21"/>
                <w:szCs w:val="21"/>
              </w:rPr>
            </w:pPr>
            <w:r>
              <w:rPr>
                <w:rFonts w:ascii="宋体" w:hAnsi="宋体"/>
                <w:sz w:val="21"/>
                <w:szCs w:val="21"/>
              </w:rPr>
              <w:t>建筑通风</w:t>
            </w:r>
          </w:p>
        </w:tc>
        <w:tc>
          <w:tcPr>
            <w:tcW w:w="7171" w:type="dxa"/>
            <w:tcBorders>
              <w:top w:val="single" w:color="000000" w:sz="4" w:space="0"/>
              <w:left w:val="nil"/>
              <w:bottom w:val="single" w:color="000000" w:sz="4" w:space="0"/>
              <w:right w:val="single" w:color="000000" w:sz="4" w:space="0"/>
            </w:tcBorders>
          </w:tcPr>
          <w:p>
            <w:pPr>
              <w:rPr>
                <w:rFonts w:ascii="宋体" w:hAnsi="宋体"/>
                <w:sz w:val="21"/>
                <w:szCs w:val="21"/>
              </w:rPr>
            </w:pPr>
            <w:r>
              <w:rPr>
                <w:rFonts w:ascii="宋体" w:hAnsi="宋体"/>
                <w:sz w:val="21"/>
                <w:szCs w:val="21"/>
              </w:rPr>
              <w:t>▲</w:t>
            </w:r>
            <w:r>
              <w:rPr>
                <w:rFonts w:hint="eastAsia" w:ascii="宋体" w:hAnsi="宋体"/>
                <w:sz w:val="21"/>
                <w:szCs w:val="21"/>
              </w:rPr>
              <w:t>1、软件构建于AutoCAD平台，可与其他模块实现“一模多算”，无需重复建模；需集成建模、网格划分、流场分析和自动编制报告等功能，满足《绿色建筑评价标准》中室内外风环境各项指标输出的要求；</w:t>
            </w:r>
          </w:p>
          <w:p>
            <w:pPr>
              <w:rPr>
                <w:rFonts w:ascii="宋体" w:hAnsi="宋体"/>
                <w:sz w:val="21"/>
                <w:szCs w:val="21"/>
              </w:rPr>
            </w:pPr>
            <w:r>
              <w:rPr>
                <w:rFonts w:ascii="宋体" w:hAnsi="宋体"/>
                <w:sz w:val="21"/>
                <w:szCs w:val="21"/>
              </w:rPr>
              <w:t>▲2</w:t>
            </w:r>
            <w:r>
              <w:rPr>
                <w:rFonts w:hint="eastAsia" w:ascii="宋体" w:hAnsi="宋体"/>
                <w:sz w:val="21"/>
                <w:szCs w:val="21"/>
              </w:rPr>
              <w:t>、为实现室内风环境的快速方案分析，软件需支持多区域网络法计算；</w:t>
            </w:r>
          </w:p>
          <w:p>
            <w:pPr>
              <w:rPr>
                <w:rFonts w:ascii="宋体" w:hAnsi="宋体"/>
                <w:sz w:val="21"/>
                <w:szCs w:val="21"/>
              </w:rPr>
            </w:pPr>
            <w:r>
              <w:rPr>
                <w:rFonts w:ascii="宋体" w:hAnsi="宋体"/>
                <w:sz w:val="21"/>
                <w:szCs w:val="21"/>
              </w:rPr>
              <w:t>3</w:t>
            </w:r>
            <w:r>
              <w:rPr>
                <w:rFonts w:hint="eastAsia" w:ascii="宋体" w:hAnsi="宋体"/>
                <w:sz w:val="21"/>
                <w:szCs w:val="21"/>
              </w:rPr>
              <w:t>、支持室内机械通风计算，考虑到计算精度和真实通风效果模拟需求，软件需支持特定类型的风口模型创建和自定义风口形状与参数设定，风口需支持散流器、旋流器等构造的设置；</w:t>
            </w:r>
          </w:p>
          <w:p>
            <w:pPr>
              <w:rPr>
                <w:rFonts w:ascii="宋体" w:hAnsi="宋体"/>
                <w:sz w:val="21"/>
                <w:szCs w:val="21"/>
              </w:rPr>
            </w:pPr>
            <w:r>
              <w:rPr>
                <w:rFonts w:ascii="宋体" w:hAnsi="宋体"/>
                <w:sz w:val="21"/>
                <w:szCs w:val="21"/>
              </w:rPr>
              <w:t>4</w:t>
            </w:r>
            <w:r>
              <w:rPr>
                <w:rFonts w:hint="eastAsia" w:ascii="宋体" w:hAnsi="宋体"/>
                <w:sz w:val="21"/>
                <w:szCs w:val="21"/>
              </w:rPr>
              <w:t>、软件需可实现室外风场和室内风场的分步接力计算与内外联立计算，满足方案设计阶段和施工图设计阶段的不同需求；</w:t>
            </w:r>
          </w:p>
          <w:p>
            <w:pPr>
              <w:rPr>
                <w:rFonts w:ascii="宋体" w:hAnsi="宋体"/>
                <w:sz w:val="21"/>
                <w:szCs w:val="21"/>
              </w:rPr>
            </w:pPr>
            <w:r>
              <w:rPr>
                <w:rFonts w:ascii="宋体" w:hAnsi="宋体"/>
                <w:sz w:val="21"/>
                <w:szCs w:val="21"/>
              </w:rPr>
              <w:t>▲5</w:t>
            </w:r>
            <w:r>
              <w:rPr>
                <w:rFonts w:hint="eastAsia" w:ascii="宋体" w:hAnsi="宋体"/>
                <w:sz w:val="21"/>
                <w:szCs w:val="21"/>
              </w:rPr>
              <w:t>、软件需支持多核并行计算；软件需支持自动划分计算网格并计算，提供包括风速场、风压场、矢量图、流线图在内的各种表现形式的结果；</w:t>
            </w:r>
          </w:p>
          <w:p>
            <w:pPr>
              <w:rPr>
                <w:rFonts w:ascii="宋体" w:hAnsi="宋体"/>
                <w:sz w:val="21"/>
                <w:szCs w:val="21"/>
              </w:rPr>
            </w:pPr>
            <w:r>
              <w:rPr>
                <w:rFonts w:ascii="宋体" w:hAnsi="宋体"/>
                <w:sz w:val="21"/>
                <w:szCs w:val="21"/>
              </w:rPr>
              <w:t>6</w:t>
            </w:r>
            <w:r>
              <w:rPr>
                <w:rFonts w:hint="eastAsia" w:ascii="宋体" w:hAnsi="宋体"/>
                <w:sz w:val="21"/>
                <w:szCs w:val="21"/>
              </w:rPr>
              <w:t>、支持《民用建筑供暖通风与空气调节设计规范》（GB50736-2012）、《建筑节能气象参数标准》（JGJ/T 346-2014）和《中国建筑热环境分析专用气象数据集》；</w:t>
            </w:r>
          </w:p>
          <w:p>
            <w:pPr>
              <w:rPr>
                <w:rFonts w:ascii="宋体" w:hAnsi="宋体"/>
                <w:sz w:val="21"/>
                <w:szCs w:val="21"/>
              </w:rPr>
            </w:pPr>
            <w:r>
              <w:rPr>
                <w:rFonts w:ascii="宋体" w:hAnsi="宋体"/>
                <w:sz w:val="21"/>
                <w:szCs w:val="21"/>
              </w:rPr>
              <w:t>7</w:t>
            </w:r>
            <w:r>
              <w:rPr>
                <w:rFonts w:hint="eastAsia" w:ascii="宋体" w:hAnsi="宋体"/>
                <w:sz w:val="21"/>
                <w:szCs w:val="21"/>
              </w:rPr>
              <w:t>、支持绿化带建模和阻力计算，要求能设置阻力系数，并反应树木对风环境影响；计算结果展示可自动生成流线图（直观展示室内气流运行状况）、矢量图、云图；</w:t>
            </w:r>
          </w:p>
          <w:p>
            <w:pPr>
              <w:rPr>
                <w:rFonts w:ascii="宋体" w:hAnsi="宋体"/>
                <w:sz w:val="21"/>
                <w:szCs w:val="21"/>
              </w:rPr>
            </w:pPr>
            <w:r>
              <w:rPr>
                <w:rFonts w:ascii="宋体" w:hAnsi="宋体"/>
                <w:sz w:val="21"/>
                <w:szCs w:val="21"/>
              </w:rPr>
              <w:t>8</w:t>
            </w:r>
            <w:r>
              <w:rPr>
                <w:rFonts w:hint="eastAsia" w:ascii="宋体" w:hAnsi="宋体"/>
                <w:sz w:val="21"/>
                <w:szCs w:val="21"/>
              </w:rPr>
              <w:t>、自动输出绿色建筑评价标准对标所需的报告书和计算书（室外通风报告、公建换气次数计算书、居建通风开口面积比例计算书、室内气流组织模拟分析报告、室内自然通风报告）。</w:t>
            </w:r>
          </w:p>
          <w:p>
            <w:pPr>
              <w:rPr>
                <w:rFonts w:ascii="宋体" w:hAnsi="宋体"/>
                <w:sz w:val="21"/>
                <w:szCs w:val="21"/>
              </w:rPr>
            </w:pPr>
            <w:r>
              <w:rPr>
                <w:rFonts w:ascii="宋体" w:hAnsi="宋体"/>
                <w:sz w:val="21"/>
                <w:szCs w:val="21"/>
              </w:rPr>
              <w:t>9</w:t>
            </w:r>
            <w:r>
              <w:rPr>
                <w:rFonts w:hint="eastAsia" w:ascii="宋体" w:hAnsi="宋体"/>
                <w:sz w:val="21"/>
                <w:szCs w:val="21"/>
              </w:rPr>
              <w:t>、单体链接，支持一次计算多栋单体建筑室外通风。</w:t>
            </w:r>
          </w:p>
          <w:p>
            <w:pPr>
              <w:rPr>
                <w:rFonts w:ascii="宋体" w:hAnsi="宋体"/>
                <w:sz w:val="21"/>
                <w:szCs w:val="21"/>
              </w:rPr>
            </w:pPr>
            <w:r>
              <w:rPr>
                <w:rFonts w:hint="eastAsia" w:ascii="宋体" w:hAnsi="宋体"/>
                <w:sz w:val="21"/>
                <w:szCs w:val="21"/>
              </w:rPr>
              <w:t>▲1</w:t>
            </w:r>
            <w:r>
              <w:rPr>
                <w:rFonts w:ascii="宋体" w:hAnsi="宋体"/>
                <w:sz w:val="21"/>
                <w:szCs w:val="21"/>
              </w:rPr>
              <w:t>0</w:t>
            </w:r>
            <w:r>
              <w:rPr>
                <w:rFonts w:hint="eastAsia" w:ascii="宋体" w:hAnsi="宋体"/>
                <w:sz w:val="21"/>
                <w:szCs w:val="21"/>
              </w:rPr>
              <w:t>、室内空气质量：</w:t>
            </w:r>
          </w:p>
          <w:p>
            <w:pPr>
              <w:rPr>
                <w:rFonts w:ascii="宋体" w:hAnsi="宋体"/>
                <w:sz w:val="21"/>
                <w:szCs w:val="21"/>
              </w:rPr>
            </w:pPr>
            <w:r>
              <w:rPr>
                <w:rFonts w:hint="eastAsia" w:ascii="宋体" w:hAnsi="宋体"/>
                <w:sz w:val="21"/>
                <w:szCs w:val="21"/>
              </w:rPr>
              <w:t>1）要支持《住宅建筑室内装修污染控制技术标准》、《公共建筑室内空气质</w:t>
            </w:r>
            <w:r>
              <w:rPr>
                <w:rFonts w:ascii="宋体" w:hAnsi="宋体"/>
                <w:sz w:val="21"/>
                <w:szCs w:val="21"/>
              </w:rPr>
              <w:t>2</w:t>
            </w:r>
            <w:r>
              <w:rPr>
                <w:rFonts w:hint="eastAsia" w:ascii="宋体" w:hAnsi="宋体"/>
                <w:sz w:val="21"/>
                <w:szCs w:val="21"/>
              </w:rPr>
              <w:t>）量控制设计标准》和《室内空气质量标准》；</w:t>
            </w:r>
          </w:p>
          <w:p>
            <w:pPr>
              <w:rPr>
                <w:rFonts w:ascii="宋体" w:hAnsi="宋体"/>
                <w:sz w:val="21"/>
                <w:szCs w:val="21"/>
              </w:rPr>
            </w:pPr>
            <w:r>
              <w:rPr>
                <w:rFonts w:ascii="宋体" w:hAnsi="宋体"/>
                <w:sz w:val="21"/>
                <w:szCs w:val="21"/>
              </w:rPr>
              <w:t>3</w:t>
            </w:r>
            <w:r>
              <w:rPr>
                <w:rFonts w:hint="eastAsia" w:ascii="宋体" w:hAnsi="宋体"/>
                <w:sz w:val="21"/>
                <w:szCs w:val="21"/>
              </w:rPr>
              <w:t>）装修污染物要提供装修材料库并支持装修材料的新建、编辑；</w:t>
            </w:r>
          </w:p>
          <w:p>
            <w:pPr>
              <w:rPr>
                <w:rFonts w:ascii="宋体" w:hAnsi="宋体"/>
                <w:sz w:val="21"/>
                <w:szCs w:val="21"/>
              </w:rPr>
            </w:pPr>
            <w:r>
              <w:rPr>
                <w:rFonts w:ascii="宋体" w:hAnsi="宋体"/>
                <w:sz w:val="21"/>
                <w:szCs w:val="21"/>
              </w:rPr>
              <w:t>4</w:t>
            </w:r>
            <w:r>
              <w:rPr>
                <w:rFonts w:hint="eastAsia" w:ascii="宋体" w:hAnsi="宋体"/>
                <w:sz w:val="21"/>
                <w:szCs w:val="21"/>
              </w:rPr>
              <w:t>）</w:t>
            </w:r>
            <w:r>
              <w:rPr>
                <w:rFonts w:ascii="宋体" w:hAnsi="宋体"/>
                <w:sz w:val="21"/>
                <w:szCs w:val="21"/>
              </w:rPr>
              <w:t>提供</w:t>
            </w:r>
            <w:r>
              <w:rPr>
                <w:rFonts w:hint="eastAsia" w:ascii="宋体" w:hAnsi="宋体"/>
                <w:sz w:val="21"/>
                <w:szCs w:val="21"/>
              </w:rPr>
              <w:t xml:space="preserve">市场常见材料的污染物等级数据库； </w:t>
            </w:r>
          </w:p>
          <w:p>
            <w:pPr>
              <w:rPr>
                <w:rFonts w:ascii="宋体" w:hAnsi="宋体"/>
                <w:sz w:val="21"/>
                <w:szCs w:val="21"/>
              </w:rPr>
            </w:pPr>
            <w:r>
              <w:rPr>
                <w:rFonts w:ascii="宋体" w:hAnsi="宋体"/>
                <w:sz w:val="21"/>
                <w:szCs w:val="21"/>
              </w:rPr>
              <w:t>5</w:t>
            </w:r>
            <w:r>
              <w:rPr>
                <w:rFonts w:hint="eastAsia" w:ascii="宋体" w:hAnsi="宋体"/>
                <w:sz w:val="21"/>
                <w:szCs w:val="21"/>
              </w:rPr>
              <w:t>）所用计算方法依据清晰，并与计算书所列计算方法一致；</w:t>
            </w:r>
          </w:p>
          <w:p>
            <w:pPr>
              <w:rPr>
                <w:rFonts w:ascii="宋体" w:hAnsi="宋体"/>
                <w:sz w:val="21"/>
                <w:szCs w:val="21"/>
              </w:rPr>
            </w:pPr>
            <w:r>
              <w:rPr>
                <w:rFonts w:ascii="宋体" w:hAnsi="宋体"/>
                <w:sz w:val="21"/>
                <w:szCs w:val="21"/>
              </w:rPr>
              <w:t>6</w:t>
            </w:r>
            <w:r>
              <w:rPr>
                <w:rFonts w:hint="eastAsia" w:ascii="宋体" w:hAnsi="宋体"/>
                <w:sz w:val="21"/>
                <w:szCs w:val="21"/>
              </w:rPr>
              <w:t>）颗粒物浓度计算要提供可参考且有依据的通风净化方案。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r>
              <w:rPr>
                <w:rFonts w:ascii="宋体" w:hAnsi="宋体"/>
                <w:sz w:val="21"/>
                <w:szCs w:val="21"/>
              </w:rPr>
              <w:t>3</w:t>
            </w:r>
          </w:p>
        </w:tc>
        <w:tc>
          <w:tcPr>
            <w:tcW w:w="12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 w:val="21"/>
                <w:szCs w:val="21"/>
              </w:rPr>
            </w:pPr>
            <w:r>
              <w:rPr>
                <w:rFonts w:ascii="宋体" w:hAnsi="宋体"/>
                <w:sz w:val="21"/>
                <w:szCs w:val="21"/>
              </w:rPr>
              <w:t>住区热环境</w:t>
            </w:r>
          </w:p>
        </w:tc>
        <w:tc>
          <w:tcPr>
            <w:tcW w:w="7171" w:type="dxa"/>
            <w:tcBorders>
              <w:top w:val="single" w:color="000000" w:sz="4" w:space="0"/>
              <w:left w:val="nil"/>
              <w:bottom w:val="single" w:color="000000" w:sz="4" w:space="0"/>
              <w:right w:val="single" w:color="000000" w:sz="4" w:space="0"/>
            </w:tcBorders>
          </w:tcPr>
          <w:p>
            <w:pPr>
              <w:rPr>
                <w:rFonts w:ascii="宋体" w:hAnsi="宋体"/>
                <w:sz w:val="21"/>
                <w:szCs w:val="21"/>
              </w:rPr>
            </w:pPr>
            <w:r>
              <w:rPr>
                <w:rFonts w:ascii="宋体" w:hAnsi="宋体"/>
                <w:sz w:val="21"/>
                <w:szCs w:val="21"/>
              </w:rPr>
              <w:t>▲</w:t>
            </w:r>
            <w:r>
              <w:rPr>
                <w:rFonts w:hint="eastAsia" w:ascii="宋体" w:hAnsi="宋体"/>
                <w:sz w:val="21"/>
                <w:szCs w:val="21"/>
              </w:rPr>
              <w:t>1、软件构建于AutoCAD平台，可与其他模块实现“一模多算”，支持《城市居住区热环境设计标准》的各强制性条款、规定性指标与评价性指标的计算和输出；</w:t>
            </w:r>
          </w:p>
          <w:p>
            <w:pPr>
              <w:rPr>
                <w:rFonts w:ascii="宋体" w:hAnsi="宋体"/>
                <w:sz w:val="21"/>
                <w:szCs w:val="21"/>
              </w:rPr>
            </w:pPr>
            <w:r>
              <w:rPr>
                <w:rFonts w:ascii="宋体" w:hAnsi="宋体"/>
                <w:sz w:val="21"/>
                <w:szCs w:val="21"/>
              </w:rPr>
              <w:t>2</w:t>
            </w:r>
            <w:r>
              <w:rPr>
                <w:rFonts w:hint="eastAsia" w:ascii="宋体" w:hAnsi="宋体"/>
                <w:sz w:val="21"/>
                <w:szCs w:val="21"/>
              </w:rPr>
              <w:t>、针对不满足标准要求的指标，需可实现针对性的调整设计，快速优化热岛设计和计算。</w:t>
            </w:r>
          </w:p>
          <w:p>
            <w:pPr>
              <w:rPr>
                <w:rFonts w:ascii="宋体" w:hAnsi="宋体"/>
                <w:sz w:val="21"/>
                <w:szCs w:val="21"/>
              </w:rPr>
            </w:pPr>
            <w:r>
              <w:rPr>
                <w:rFonts w:ascii="宋体" w:hAnsi="宋体"/>
                <w:sz w:val="21"/>
                <w:szCs w:val="21"/>
              </w:rPr>
              <w:t>3</w:t>
            </w:r>
            <w:r>
              <w:rPr>
                <w:rFonts w:hint="eastAsia" w:ascii="宋体" w:hAnsi="宋体"/>
                <w:sz w:val="21"/>
                <w:szCs w:val="21"/>
              </w:rPr>
              <w:t>、软件需提供平均热岛强度、湿球黑球温度、平均迎风面积比、活动场地遮阳覆盖率、降低热岛强度措施计算遮阴率等指标的计算和输出，并支持《绿色建筑评价标准》中要求的绿容率计算。</w:t>
            </w:r>
          </w:p>
          <w:p>
            <w:pPr>
              <w:rPr>
                <w:rFonts w:ascii="宋体" w:hAnsi="宋体"/>
                <w:sz w:val="21"/>
                <w:szCs w:val="21"/>
              </w:rPr>
            </w:pPr>
            <w:r>
              <w:rPr>
                <w:rFonts w:ascii="宋体" w:hAnsi="宋体"/>
                <w:sz w:val="21"/>
                <w:szCs w:val="21"/>
              </w:rPr>
              <w:t>4</w:t>
            </w:r>
            <w:r>
              <w:rPr>
                <w:rFonts w:hint="eastAsia" w:ascii="宋体" w:hAnsi="宋体"/>
                <w:sz w:val="21"/>
                <w:szCs w:val="21"/>
              </w:rPr>
              <w:t>、软件需提供基于规定指标法和性能指标法两种报告书；</w:t>
            </w:r>
          </w:p>
          <w:p>
            <w:pPr>
              <w:rPr>
                <w:rFonts w:ascii="宋体" w:hAnsi="宋体"/>
                <w:sz w:val="21"/>
                <w:szCs w:val="21"/>
              </w:rPr>
            </w:pPr>
            <w:r>
              <w:rPr>
                <w:rFonts w:ascii="宋体" w:hAnsi="宋体"/>
                <w:sz w:val="21"/>
                <w:szCs w:val="21"/>
              </w:rPr>
              <w:t>▲5</w:t>
            </w:r>
            <w:r>
              <w:rPr>
                <w:rFonts w:hint="eastAsia" w:ascii="宋体" w:hAnsi="宋体"/>
                <w:sz w:val="21"/>
                <w:szCs w:val="21"/>
              </w:rPr>
              <w:t>、软件需包含全国各个城市的典型气象数据；</w:t>
            </w:r>
          </w:p>
          <w:p>
            <w:pPr>
              <w:rPr>
                <w:rFonts w:ascii="宋体" w:hAnsi="宋体"/>
                <w:sz w:val="21"/>
                <w:szCs w:val="21"/>
              </w:rPr>
            </w:pPr>
            <w:r>
              <w:rPr>
                <w:rFonts w:ascii="宋体" w:hAnsi="宋体"/>
                <w:sz w:val="21"/>
                <w:szCs w:val="21"/>
              </w:rPr>
              <w:t>6</w:t>
            </w:r>
            <w:r>
              <w:rPr>
                <w:rFonts w:hint="eastAsia" w:ascii="宋体" w:hAnsi="宋体"/>
                <w:sz w:val="21"/>
                <w:szCs w:val="21"/>
              </w:rPr>
              <w:t>、平均热岛强度计算分析过程中，要求展示相关的计算指标，并提供快速的调整设计工具。</w:t>
            </w:r>
          </w:p>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r>
              <w:rPr>
                <w:rFonts w:ascii="宋体" w:hAnsi="宋体"/>
                <w:sz w:val="21"/>
                <w:szCs w:val="21"/>
              </w:rPr>
              <w:t>4</w:t>
            </w:r>
          </w:p>
        </w:tc>
        <w:tc>
          <w:tcPr>
            <w:tcW w:w="12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 w:val="21"/>
                <w:szCs w:val="21"/>
              </w:rPr>
            </w:pPr>
            <w:r>
              <w:rPr>
                <w:rFonts w:hint="eastAsia" w:ascii="宋体" w:hAnsi="宋体"/>
                <w:sz w:val="21"/>
                <w:szCs w:val="21"/>
              </w:rPr>
              <w:t>建筑声环境</w:t>
            </w:r>
          </w:p>
        </w:tc>
        <w:tc>
          <w:tcPr>
            <w:tcW w:w="7171" w:type="dxa"/>
            <w:tcBorders>
              <w:top w:val="single" w:color="000000" w:sz="4" w:space="0"/>
              <w:left w:val="nil"/>
              <w:bottom w:val="single" w:color="000000" w:sz="4" w:space="0"/>
              <w:right w:val="single" w:color="000000" w:sz="4" w:space="0"/>
            </w:tcBorders>
          </w:tcPr>
          <w:p>
            <w:pPr>
              <w:rPr>
                <w:rFonts w:ascii="宋体" w:hAnsi="宋体"/>
                <w:sz w:val="21"/>
                <w:szCs w:val="21"/>
              </w:rPr>
            </w:pPr>
            <w:r>
              <w:rPr>
                <w:rFonts w:ascii="宋体" w:hAnsi="宋体"/>
                <w:sz w:val="21"/>
                <w:szCs w:val="21"/>
              </w:rPr>
              <w:t>▲</w:t>
            </w:r>
            <w:r>
              <w:rPr>
                <w:rFonts w:hint="eastAsia" w:ascii="宋体" w:hAnsi="宋体"/>
                <w:sz w:val="21"/>
                <w:szCs w:val="21"/>
              </w:rPr>
              <w:t>1、软件构建于AutoCAD平台，可与其他模块实现“一模多算”，需可提场地声环境和室内声环境以及建筑隔声性能的相关计算功能，支持一次计算多栋单体建筑环境噪声值；</w:t>
            </w:r>
          </w:p>
          <w:p>
            <w:pPr>
              <w:rPr>
                <w:rFonts w:ascii="宋体" w:hAnsi="宋体"/>
                <w:sz w:val="21"/>
                <w:szCs w:val="21"/>
              </w:rPr>
            </w:pPr>
            <w:r>
              <w:rPr>
                <w:rFonts w:hint="eastAsia" w:ascii="宋体" w:hAnsi="宋体"/>
                <w:sz w:val="21"/>
                <w:szCs w:val="21"/>
              </w:rPr>
              <w:t>针对室内声环境计算部分：</w:t>
            </w:r>
          </w:p>
          <w:p>
            <w:pPr>
              <w:rPr>
                <w:rFonts w:ascii="宋体" w:hAnsi="宋体"/>
                <w:sz w:val="21"/>
                <w:szCs w:val="21"/>
              </w:rPr>
            </w:pPr>
            <w:r>
              <w:rPr>
                <w:rFonts w:ascii="宋体" w:hAnsi="宋体"/>
                <w:sz w:val="21"/>
                <w:szCs w:val="21"/>
              </w:rPr>
              <w:t>2</w:t>
            </w:r>
            <w:r>
              <w:rPr>
                <w:rFonts w:hint="eastAsia" w:ascii="宋体" w:hAnsi="宋体"/>
                <w:sz w:val="21"/>
                <w:szCs w:val="21"/>
              </w:rPr>
              <w:t>、为提高计算速度和分析效率，要求软件支持多核并行计算；</w:t>
            </w:r>
          </w:p>
          <w:p>
            <w:pPr>
              <w:rPr>
                <w:rFonts w:ascii="宋体" w:hAnsi="宋体"/>
                <w:sz w:val="21"/>
                <w:szCs w:val="21"/>
              </w:rPr>
            </w:pPr>
            <w:r>
              <w:rPr>
                <w:rFonts w:ascii="宋体" w:hAnsi="宋体"/>
                <w:sz w:val="21"/>
                <w:szCs w:val="21"/>
              </w:rPr>
              <w:t>▲3</w:t>
            </w:r>
            <w:r>
              <w:rPr>
                <w:rFonts w:hint="eastAsia" w:ascii="宋体" w:hAnsi="宋体"/>
                <w:sz w:val="21"/>
                <w:szCs w:val="21"/>
              </w:rPr>
              <w:t>、为实现建筑运行阶段室外真实噪声边界对室内噪声的影响，软件需支持读取室外噪声计算结果，作为室内声环境计算的边界值；</w:t>
            </w:r>
          </w:p>
          <w:p>
            <w:pPr>
              <w:rPr>
                <w:rFonts w:ascii="宋体" w:hAnsi="宋体"/>
                <w:sz w:val="21"/>
                <w:szCs w:val="21"/>
              </w:rPr>
            </w:pPr>
            <w:r>
              <w:rPr>
                <w:rFonts w:ascii="宋体" w:hAnsi="宋体"/>
                <w:sz w:val="21"/>
                <w:szCs w:val="21"/>
              </w:rPr>
              <w:t>▲4</w:t>
            </w:r>
            <w:r>
              <w:rPr>
                <w:rFonts w:hint="eastAsia" w:ascii="宋体" w:hAnsi="宋体"/>
                <w:sz w:val="21"/>
                <w:szCs w:val="21"/>
              </w:rPr>
              <w:t>、考虑到建筑声学当前学科发展的局限性，软件需支持学术界主流的多种经验公式，进行常见构造的隔声量计算；</w:t>
            </w:r>
          </w:p>
          <w:p>
            <w:pPr>
              <w:rPr>
                <w:rFonts w:ascii="宋体" w:hAnsi="宋体"/>
                <w:sz w:val="21"/>
                <w:szCs w:val="21"/>
              </w:rPr>
            </w:pPr>
            <w:r>
              <w:rPr>
                <w:rFonts w:ascii="宋体" w:hAnsi="宋体"/>
                <w:sz w:val="21"/>
                <w:szCs w:val="21"/>
              </w:rPr>
              <w:t>5</w:t>
            </w:r>
            <w:r>
              <w:rPr>
                <w:rFonts w:hint="eastAsia" w:ascii="宋体" w:hAnsi="宋体"/>
                <w:sz w:val="21"/>
                <w:szCs w:val="21"/>
              </w:rPr>
              <w:t>、考虑到本科生对当前工程实践中具体隔声做法不甚了解，软件需提供常见构件隔声数据库；</w:t>
            </w:r>
          </w:p>
          <w:p>
            <w:pPr>
              <w:rPr>
                <w:rFonts w:ascii="宋体" w:hAnsi="宋体"/>
                <w:sz w:val="21"/>
                <w:szCs w:val="21"/>
              </w:rPr>
            </w:pPr>
            <w:r>
              <w:rPr>
                <w:rFonts w:ascii="宋体" w:hAnsi="宋体"/>
                <w:sz w:val="21"/>
                <w:szCs w:val="21"/>
              </w:rPr>
              <w:t>6</w:t>
            </w:r>
            <w:r>
              <w:rPr>
                <w:rFonts w:hint="eastAsia" w:ascii="宋体" w:hAnsi="宋体"/>
                <w:sz w:val="21"/>
                <w:szCs w:val="21"/>
              </w:rPr>
              <w:t>、室内声环境计算需包括构件空气声隔声、楼板撞击声隔声性能、室内噪声级等指标的计算和结果输出。最不利室内噪声房间支持自行指定；</w:t>
            </w:r>
          </w:p>
          <w:p>
            <w:pPr>
              <w:rPr>
                <w:rFonts w:ascii="宋体" w:hAnsi="宋体"/>
                <w:sz w:val="21"/>
                <w:szCs w:val="21"/>
              </w:rPr>
            </w:pPr>
            <w:r>
              <w:rPr>
                <w:rFonts w:ascii="宋体" w:hAnsi="宋体"/>
                <w:sz w:val="21"/>
                <w:szCs w:val="21"/>
              </w:rPr>
              <w:t>7</w:t>
            </w:r>
            <w:r>
              <w:rPr>
                <w:rFonts w:hint="eastAsia" w:ascii="宋体" w:hAnsi="宋体"/>
                <w:sz w:val="21"/>
                <w:szCs w:val="21"/>
              </w:rPr>
              <w:t>、室内噪声级要求支持环评报告和室外室内接力计算两种分析模式和报告输出；支持</w:t>
            </w:r>
            <w:r>
              <w:rPr>
                <w:rFonts w:ascii="宋体" w:hAnsi="宋体"/>
                <w:sz w:val="21"/>
                <w:szCs w:val="21"/>
              </w:rPr>
              <w:t>多种</w:t>
            </w:r>
            <w:r>
              <w:rPr>
                <w:rFonts w:hint="eastAsia" w:ascii="宋体" w:hAnsi="宋体"/>
                <w:sz w:val="21"/>
                <w:szCs w:val="21"/>
              </w:rPr>
              <w:t>边界</w:t>
            </w:r>
            <w:r>
              <w:rPr>
                <w:rFonts w:ascii="宋体" w:hAnsi="宋体"/>
                <w:sz w:val="21"/>
                <w:szCs w:val="21"/>
              </w:rPr>
              <w:t>噪声设定</w:t>
            </w:r>
            <w:r>
              <w:rPr>
                <w:rFonts w:hint="eastAsia" w:ascii="宋体" w:hAnsi="宋体"/>
                <w:sz w:val="21"/>
                <w:szCs w:val="21"/>
              </w:rPr>
              <w:t>，可</w:t>
            </w:r>
            <w:r>
              <w:rPr>
                <w:rFonts w:ascii="宋体" w:hAnsi="宋体"/>
                <w:sz w:val="21"/>
                <w:szCs w:val="21"/>
              </w:rPr>
              <w:t>整</w:t>
            </w:r>
            <w:r>
              <w:rPr>
                <w:rFonts w:hint="eastAsia" w:ascii="宋体" w:hAnsi="宋体"/>
                <w:sz w:val="21"/>
                <w:szCs w:val="21"/>
              </w:rPr>
              <w:t>体设置</w:t>
            </w:r>
            <w:r>
              <w:rPr>
                <w:rFonts w:ascii="宋体" w:hAnsi="宋体"/>
                <w:sz w:val="21"/>
                <w:szCs w:val="21"/>
              </w:rPr>
              <w:t>、局部</w:t>
            </w:r>
            <w:r>
              <w:rPr>
                <w:rFonts w:hint="eastAsia" w:ascii="宋体" w:hAnsi="宋体"/>
                <w:sz w:val="21"/>
                <w:szCs w:val="21"/>
              </w:rPr>
              <w:t>设置</w:t>
            </w:r>
            <w:r>
              <w:rPr>
                <w:rFonts w:ascii="宋体" w:hAnsi="宋体"/>
                <w:sz w:val="21"/>
                <w:szCs w:val="21"/>
              </w:rPr>
              <w:t>或</w:t>
            </w:r>
            <w:r>
              <w:rPr>
                <w:rFonts w:hint="eastAsia" w:ascii="宋体" w:hAnsi="宋体"/>
                <w:sz w:val="21"/>
                <w:szCs w:val="21"/>
              </w:rPr>
              <w:t>根据接力</w:t>
            </w:r>
            <w:r>
              <w:rPr>
                <w:rFonts w:ascii="宋体" w:hAnsi="宋体"/>
                <w:sz w:val="21"/>
                <w:szCs w:val="21"/>
              </w:rPr>
              <w:t>计算</w:t>
            </w:r>
            <w:r>
              <w:rPr>
                <w:rFonts w:hint="eastAsia" w:ascii="宋体" w:hAnsi="宋体"/>
                <w:sz w:val="21"/>
                <w:szCs w:val="21"/>
              </w:rPr>
              <w:t>结果</w:t>
            </w:r>
            <w:r>
              <w:rPr>
                <w:rFonts w:ascii="宋体" w:hAnsi="宋体"/>
                <w:sz w:val="21"/>
                <w:szCs w:val="21"/>
              </w:rPr>
              <w:t>自动读取边界噪声；</w:t>
            </w:r>
          </w:p>
          <w:p>
            <w:pPr>
              <w:rPr>
                <w:rFonts w:ascii="宋体" w:hAnsi="宋体"/>
                <w:sz w:val="21"/>
                <w:szCs w:val="21"/>
              </w:rPr>
            </w:pPr>
            <w:r>
              <w:rPr>
                <w:rFonts w:ascii="宋体" w:hAnsi="宋体"/>
                <w:sz w:val="21"/>
                <w:szCs w:val="21"/>
              </w:rPr>
              <w:t>8</w:t>
            </w:r>
            <w:r>
              <w:rPr>
                <w:rFonts w:hint="eastAsia" w:ascii="宋体" w:hAnsi="宋体"/>
                <w:sz w:val="21"/>
                <w:szCs w:val="21"/>
              </w:rPr>
              <w:t>、提供常见构件的隔声和吸声数据库，并便于维护和扩展；计算结果要求按整栋、楼层、房间和构件分级显示，以便检查和调整。计算</w:t>
            </w:r>
            <w:r>
              <w:rPr>
                <w:rFonts w:ascii="宋体" w:hAnsi="宋体"/>
                <w:sz w:val="21"/>
                <w:szCs w:val="21"/>
              </w:rPr>
              <w:t>结果</w:t>
            </w:r>
            <w:r>
              <w:rPr>
                <w:rFonts w:hint="eastAsia" w:ascii="宋体" w:hAnsi="宋体"/>
                <w:sz w:val="21"/>
                <w:szCs w:val="21"/>
              </w:rPr>
              <w:t>要求精确显示，包括</w:t>
            </w:r>
            <w:r>
              <w:rPr>
                <w:rFonts w:ascii="宋体" w:hAnsi="宋体"/>
                <w:sz w:val="21"/>
                <w:szCs w:val="21"/>
              </w:rPr>
              <w:t>单值评价量、频谱修正量，结果</w:t>
            </w:r>
            <w:r>
              <w:rPr>
                <w:rFonts w:hint="eastAsia" w:ascii="宋体" w:hAnsi="宋体"/>
                <w:sz w:val="21"/>
                <w:szCs w:val="21"/>
              </w:rPr>
              <w:t>自动</w:t>
            </w:r>
            <w:r>
              <w:rPr>
                <w:rFonts w:ascii="宋体" w:hAnsi="宋体"/>
                <w:sz w:val="21"/>
                <w:szCs w:val="21"/>
              </w:rPr>
              <w:t>对标</w:t>
            </w:r>
            <w:r>
              <w:rPr>
                <w:rFonts w:hint="eastAsia" w:ascii="宋体" w:hAnsi="宋体"/>
                <w:sz w:val="21"/>
                <w:szCs w:val="21"/>
              </w:rPr>
              <w:t>。自动</w:t>
            </w:r>
            <w:r>
              <w:rPr>
                <w:rFonts w:ascii="宋体" w:hAnsi="宋体"/>
                <w:sz w:val="21"/>
                <w:szCs w:val="21"/>
              </w:rPr>
              <w:t>输出</w:t>
            </w:r>
            <w:r>
              <w:rPr>
                <w:rFonts w:hint="eastAsia" w:ascii="宋体" w:hAnsi="宋体"/>
                <w:sz w:val="21"/>
                <w:szCs w:val="21"/>
              </w:rPr>
              <w:t>室内噪声级、构件隔声性能</w:t>
            </w:r>
            <w:r>
              <w:rPr>
                <w:rFonts w:ascii="宋体" w:hAnsi="宋体"/>
                <w:sz w:val="21"/>
                <w:szCs w:val="21"/>
              </w:rPr>
              <w:t>报告书。</w:t>
            </w:r>
          </w:p>
          <w:p>
            <w:pPr>
              <w:rPr>
                <w:rFonts w:ascii="宋体" w:hAnsi="宋体"/>
                <w:sz w:val="21"/>
                <w:szCs w:val="21"/>
              </w:rPr>
            </w:pPr>
            <w:r>
              <w:rPr>
                <w:rFonts w:hint="eastAsia" w:ascii="宋体" w:hAnsi="宋体"/>
                <w:sz w:val="21"/>
                <w:szCs w:val="21"/>
              </w:rPr>
              <w:t>针对室外声环境部分：</w:t>
            </w:r>
          </w:p>
          <w:p>
            <w:pPr>
              <w:rPr>
                <w:rFonts w:ascii="宋体" w:hAnsi="宋体"/>
                <w:sz w:val="21"/>
                <w:szCs w:val="21"/>
              </w:rPr>
            </w:pPr>
            <w:r>
              <w:rPr>
                <w:rFonts w:ascii="宋体" w:hAnsi="宋体"/>
                <w:sz w:val="21"/>
                <w:szCs w:val="21"/>
              </w:rPr>
              <w:t>▲9</w:t>
            </w:r>
            <w:r>
              <w:rPr>
                <w:rFonts w:hint="eastAsia" w:ascii="宋体" w:hAnsi="宋体"/>
                <w:sz w:val="21"/>
                <w:szCs w:val="21"/>
              </w:rPr>
              <w:t>、软件需支持包括扭转、挑空和参数化异形在内的复杂建筑方案的声环境分析，并可输出场地及建筑表面噪声分布彩图；</w:t>
            </w:r>
          </w:p>
          <w:p>
            <w:pPr>
              <w:rPr>
                <w:rFonts w:ascii="宋体" w:hAnsi="宋体"/>
                <w:sz w:val="21"/>
                <w:szCs w:val="21"/>
              </w:rPr>
            </w:pPr>
            <w:r>
              <w:rPr>
                <w:rFonts w:ascii="宋体" w:hAnsi="宋体"/>
                <w:sz w:val="21"/>
                <w:szCs w:val="21"/>
              </w:rPr>
              <w:t>10</w:t>
            </w:r>
            <w:r>
              <w:rPr>
                <w:rFonts w:hint="eastAsia" w:ascii="宋体" w:hAnsi="宋体"/>
                <w:sz w:val="21"/>
                <w:szCs w:val="21"/>
              </w:rPr>
              <w:t>、为提高计算效率，避免重复建模，软件需支持对节能等单体模型的导入功能，直接构成建筑组群模型，参与室内外声环境计算；</w:t>
            </w:r>
          </w:p>
          <w:p>
            <w:pPr>
              <w:rPr>
                <w:rFonts w:ascii="宋体" w:hAnsi="宋体"/>
                <w:sz w:val="21"/>
                <w:szCs w:val="21"/>
              </w:rPr>
            </w:pPr>
            <w:r>
              <w:rPr>
                <w:rFonts w:ascii="宋体" w:hAnsi="宋体"/>
                <w:sz w:val="21"/>
                <w:szCs w:val="21"/>
              </w:rPr>
              <w:t>11</w:t>
            </w:r>
            <w:r>
              <w:rPr>
                <w:rFonts w:hint="eastAsia" w:ascii="宋体" w:hAnsi="宋体"/>
                <w:sz w:val="21"/>
                <w:szCs w:val="21"/>
              </w:rPr>
              <w:t>、考虑到真实重现实际声源影响的要求，软件需提供包括公路和轨道交通在内的常见交通声源对象及其常规边界数据，并支持用户自定义各类抽象声源对象。另外，出于方案优化需要，软件需提供声屏障、绿化林带等降噪措施的建模及计算功能。需支持垂向</w:t>
            </w:r>
            <w:r>
              <w:rPr>
                <w:rFonts w:ascii="宋体" w:hAnsi="宋体"/>
                <w:sz w:val="21"/>
                <w:szCs w:val="21"/>
              </w:rPr>
              <w:t>网格</w:t>
            </w:r>
            <w:r>
              <w:rPr>
                <w:rFonts w:hint="eastAsia" w:ascii="宋体" w:hAnsi="宋体"/>
                <w:sz w:val="21"/>
                <w:szCs w:val="21"/>
              </w:rPr>
              <w:t>，</w:t>
            </w:r>
            <w:r>
              <w:rPr>
                <w:rFonts w:ascii="宋体" w:hAnsi="宋体"/>
                <w:sz w:val="21"/>
                <w:szCs w:val="21"/>
              </w:rPr>
              <w:t>便于对某立面</w:t>
            </w:r>
            <w:r>
              <w:rPr>
                <w:rFonts w:hint="eastAsia" w:ascii="宋体" w:hAnsi="宋体"/>
                <w:sz w:val="21"/>
                <w:szCs w:val="21"/>
              </w:rPr>
              <w:t>或剖</w:t>
            </w:r>
            <w:r>
              <w:rPr>
                <w:rFonts w:ascii="宋体" w:hAnsi="宋体"/>
                <w:sz w:val="21"/>
                <w:szCs w:val="21"/>
              </w:rPr>
              <w:t>面</w:t>
            </w:r>
            <w:r>
              <w:rPr>
                <w:rFonts w:hint="eastAsia" w:ascii="宋体" w:hAnsi="宋体"/>
                <w:sz w:val="21"/>
                <w:szCs w:val="21"/>
              </w:rPr>
              <w:t>的</w:t>
            </w:r>
            <w:r>
              <w:rPr>
                <w:rFonts w:ascii="宋体" w:hAnsi="宋体"/>
                <w:sz w:val="21"/>
                <w:szCs w:val="21"/>
              </w:rPr>
              <w:t>噪声分析</w:t>
            </w:r>
            <w:r>
              <w:rPr>
                <w:rFonts w:hint="eastAsia" w:ascii="宋体" w:hAnsi="宋体"/>
                <w:sz w:val="21"/>
                <w:szCs w:val="21"/>
              </w:rPr>
              <w:t>；计算结果以彩图形式显示；输出室外噪声</w:t>
            </w:r>
            <w:r>
              <w:rPr>
                <w:rFonts w:ascii="宋体" w:hAnsi="宋体"/>
                <w:sz w:val="21"/>
                <w:szCs w:val="21"/>
              </w:rPr>
              <w:t>分析</w:t>
            </w:r>
            <w:r>
              <w:rPr>
                <w:rFonts w:hint="eastAsia" w:ascii="宋体" w:hAnsi="宋体"/>
                <w:sz w:val="21"/>
                <w:szCs w:val="21"/>
              </w:rPr>
              <w:t>报告书。</w:t>
            </w:r>
          </w:p>
          <w:p>
            <w:pPr>
              <w:rPr>
                <w:rFonts w:ascii="宋体" w:hAnsi="宋体"/>
                <w:sz w:val="21"/>
                <w:szCs w:val="21"/>
              </w:rPr>
            </w:pPr>
            <w:r>
              <w:rPr>
                <w:rFonts w:hint="eastAsia" w:ascii="宋体" w:hAnsi="宋体"/>
                <w:sz w:val="21"/>
                <w:szCs w:val="21"/>
              </w:rPr>
              <w:t>1</w:t>
            </w:r>
            <w:r>
              <w:rPr>
                <w:rFonts w:ascii="宋体" w:hAnsi="宋体"/>
                <w:sz w:val="21"/>
                <w:szCs w:val="21"/>
              </w:rPr>
              <w:t>2</w:t>
            </w:r>
            <w:r>
              <w:rPr>
                <w:rFonts w:hint="eastAsia" w:ascii="宋体" w:hAnsi="宋体"/>
                <w:sz w:val="21"/>
                <w:szCs w:val="21"/>
              </w:rPr>
              <w:t>、要求基于</w:t>
            </w:r>
            <w:r>
              <w:rPr>
                <w:rFonts w:ascii="宋体" w:hAnsi="宋体"/>
                <w:sz w:val="21"/>
                <w:szCs w:val="21"/>
              </w:rPr>
              <w:t>《环境影响评价技术导则 声环境》</w:t>
            </w:r>
            <w:r>
              <w:rPr>
                <w:rFonts w:hint="eastAsia" w:ascii="宋体" w:hAnsi="宋体"/>
                <w:sz w:val="21"/>
                <w:szCs w:val="21"/>
              </w:rPr>
              <w:t xml:space="preserve">HJ </w:t>
            </w:r>
            <w:r>
              <w:rPr>
                <w:rFonts w:ascii="宋体" w:hAnsi="宋体"/>
                <w:sz w:val="21"/>
                <w:szCs w:val="21"/>
              </w:rPr>
              <w:t>2.4-2009开发</w:t>
            </w:r>
            <w:r>
              <w:rPr>
                <w:rFonts w:hint="eastAsia" w:ascii="宋体" w:hAnsi="宋体"/>
                <w:sz w:val="21"/>
                <w:szCs w:val="21"/>
              </w:rPr>
              <w:t>，支持</w:t>
            </w:r>
            <w:r>
              <w:rPr>
                <w:rFonts w:ascii="宋体" w:hAnsi="宋体"/>
                <w:sz w:val="21"/>
                <w:szCs w:val="21"/>
              </w:rPr>
              <w:t>《绿色建筑评价标准》</w:t>
            </w:r>
            <w:r>
              <w:rPr>
                <w:rFonts w:hint="eastAsia" w:ascii="宋体" w:hAnsi="宋体"/>
                <w:sz w:val="21"/>
                <w:szCs w:val="21"/>
              </w:rPr>
              <w:t>和</w:t>
            </w:r>
            <w:r>
              <w:rPr>
                <w:rFonts w:ascii="宋体" w:hAnsi="宋体"/>
                <w:sz w:val="21"/>
                <w:szCs w:val="21"/>
              </w:rPr>
              <w:t>《声环境质量标准》等标准</w:t>
            </w:r>
            <w:r>
              <w:rPr>
                <w:rFonts w:hint="eastAsia" w:ascii="宋体" w:hAnsi="宋体"/>
                <w:sz w:val="21"/>
                <w:szCs w:val="21"/>
              </w:rPr>
              <w:t>。</w:t>
            </w:r>
          </w:p>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r>
              <w:rPr>
                <w:rFonts w:ascii="宋体" w:hAnsi="宋体"/>
                <w:sz w:val="21"/>
                <w:szCs w:val="21"/>
              </w:rPr>
              <w:t>5</w:t>
            </w:r>
          </w:p>
        </w:tc>
        <w:tc>
          <w:tcPr>
            <w:tcW w:w="12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 w:val="21"/>
                <w:szCs w:val="21"/>
              </w:rPr>
            </w:pPr>
            <w:r>
              <w:rPr>
                <w:rFonts w:hint="eastAsia" w:ascii="宋体" w:hAnsi="宋体"/>
                <w:sz w:val="21"/>
                <w:szCs w:val="21"/>
              </w:rPr>
              <w:t>室内热舒适</w:t>
            </w:r>
          </w:p>
        </w:tc>
        <w:tc>
          <w:tcPr>
            <w:tcW w:w="7171" w:type="dxa"/>
            <w:tcBorders>
              <w:top w:val="single" w:color="000000" w:sz="4" w:space="0"/>
              <w:left w:val="nil"/>
              <w:bottom w:val="single" w:color="000000" w:sz="4" w:space="0"/>
              <w:right w:val="single" w:color="000000" w:sz="4" w:space="0"/>
            </w:tcBorders>
          </w:tcPr>
          <w:p>
            <w:pPr>
              <w:rPr>
                <w:rFonts w:ascii="宋体" w:hAnsi="宋体"/>
                <w:sz w:val="21"/>
                <w:szCs w:val="21"/>
              </w:rPr>
            </w:pPr>
            <w:r>
              <w:rPr>
                <w:rFonts w:ascii="宋体" w:hAnsi="宋体"/>
                <w:sz w:val="21"/>
                <w:szCs w:val="21"/>
              </w:rPr>
              <w:t>▲</w:t>
            </w:r>
            <w:r>
              <w:rPr>
                <w:rFonts w:hint="eastAsia" w:ascii="宋体" w:hAnsi="宋体"/>
                <w:sz w:val="21"/>
                <w:szCs w:val="21"/>
              </w:rPr>
              <w:t>1、软件构建于AutoCAD平台，可与其他模块实现“一模多算”，</w:t>
            </w:r>
            <w:r>
              <w:rPr>
                <w:rFonts w:ascii="宋体" w:hAnsi="宋体"/>
                <w:sz w:val="21"/>
                <w:szCs w:val="21"/>
              </w:rPr>
              <w:t>支持健康建筑</w:t>
            </w:r>
            <w:r>
              <w:rPr>
                <w:rFonts w:hint="eastAsia" w:ascii="宋体" w:hAnsi="宋体"/>
                <w:sz w:val="21"/>
                <w:szCs w:val="21"/>
              </w:rPr>
              <w:t>标准（包括整体热舒适指标PMV-PPD和局部热舒适指标LPD）；</w:t>
            </w:r>
          </w:p>
          <w:p>
            <w:pPr>
              <w:rPr>
                <w:rFonts w:ascii="宋体" w:hAnsi="宋体"/>
                <w:sz w:val="21"/>
                <w:szCs w:val="21"/>
              </w:rPr>
            </w:pPr>
            <w:r>
              <w:rPr>
                <w:rFonts w:ascii="宋体" w:hAnsi="宋体"/>
                <w:sz w:val="21"/>
                <w:szCs w:val="21"/>
              </w:rPr>
              <w:t>▲2</w:t>
            </w:r>
            <w:r>
              <w:rPr>
                <w:rFonts w:hint="eastAsia" w:ascii="宋体" w:hAnsi="宋体"/>
                <w:sz w:val="21"/>
                <w:szCs w:val="21"/>
              </w:rPr>
              <w:t>、自然通风</w:t>
            </w:r>
            <w:r>
              <w:rPr>
                <w:rFonts w:ascii="宋体" w:hAnsi="宋体"/>
                <w:sz w:val="21"/>
                <w:szCs w:val="21"/>
              </w:rPr>
              <w:t>/复合通风的室内温度计算要求计算</w:t>
            </w:r>
            <w:r>
              <w:rPr>
                <w:rFonts w:hint="eastAsia" w:ascii="宋体" w:hAnsi="宋体"/>
                <w:sz w:val="21"/>
                <w:szCs w:val="21"/>
              </w:rPr>
              <w:t>每个房间的全年</w:t>
            </w:r>
            <w:r>
              <w:rPr>
                <w:rFonts w:ascii="宋体" w:hAnsi="宋体"/>
                <w:sz w:val="21"/>
                <w:szCs w:val="21"/>
              </w:rPr>
              <w:t>8760小时逐时温度，并在报告书中展示；</w:t>
            </w:r>
          </w:p>
          <w:p>
            <w:pPr>
              <w:rPr>
                <w:rFonts w:ascii="宋体" w:hAnsi="宋体"/>
                <w:sz w:val="21"/>
                <w:szCs w:val="21"/>
              </w:rPr>
            </w:pPr>
            <w:r>
              <w:rPr>
                <w:rFonts w:ascii="宋体" w:hAnsi="宋体"/>
                <w:sz w:val="21"/>
                <w:szCs w:val="21"/>
              </w:rPr>
              <w:t>3</w:t>
            </w:r>
            <w:r>
              <w:rPr>
                <w:rFonts w:hint="eastAsia" w:ascii="宋体" w:hAnsi="宋体"/>
                <w:sz w:val="21"/>
                <w:szCs w:val="21"/>
              </w:rPr>
              <w:t>、自然通风/复合通风的室内温度计算要考虑室外气象参数、维护结构热工参数、朝向、遮阳、房间内扰的影响；</w:t>
            </w:r>
          </w:p>
          <w:p>
            <w:pPr>
              <w:rPr>
                <w:rFonts w:ascii="宋体" w:hAnsi="宋体"/>
                <w:sz w:val="21"/>
                <w:szCs w:val="21"/>
              </w:rPr>
            </w:pPr>
            <w:r>
              <w:rPr>
                <w:rFonts w:ascii="宋体" w:hAnsi="宋体"/>
                <w:sz w:val="21"/>
                <w:szCs w:val="21"/>
              </w:rPr>
              <w:t>4</w:t>
            </w:r>
            <w:r>
              <w:rPr>
                <w:rFonts w:hint="eastAsia" w:ascii="宋体" w:hAnsi="宋体"/>
                <w:sz w:val="21"/>
                <w:szCs w:val="21"/>
              </w:rPr>
              <w:t>、人工冷热源情况下支持CFD求解室内热舒适（PMV-PPD、温度）分布；</w:t>
            </w:r>
          </w:p>
          <w:p>
            <w:pPr>
              <w:rPr>
                <w:rFonts w:ascii="宋体" w:hAnsi="宋体"/>
                <w:sz w:val="21"/>
                <w:szCs w:val="21"/>
              </w:rPr>
            </w:pPr>
            <w:r>
              <w:rPr>
                <w:rFonts w:ascii="宋体" w:hAnsi="宋体"/>
                <w:sz w:val="21"/>
                <w:szCs w:val="21"/>
              </w:rPr>
              <w:t>5</w:t>
            </w:r>
            <w:r>
              <w:rPr>
                <w:rFonts w:hint="eastAsia" w:ascii="宋体" w:hAnsi="宋体"/>
                <w:sz w:val="21"/>
                <w:szCs w:val="21"/>
              </w:rPr>
              <w:t>、人工冷热源情况下提供常见风口模型库，实现风口快速建模；</w:t>
            </w:r>
          </w:p>
          <w:p>
            <w:pPr>
              <w:rPr>
                <w:rFonts w:ascii="宋体" w:hAnsi="宋体"/>
                <w:sz w:val="21"/>
                <w:szCs w:val="21"/>
              </w:rPr>
            </w:pPr>
            <w:r>
              <w:rPr>
                <w:rFonts w:ascii="宋体" w:hAnsi="宋体"/>
                <w:sz w:val="21"/>
                <w:szCs w:val="21"/>
              </w:rPr>
              <w:t>▲6</w:t>
            </w:r>
            <w:r>
              <w:rPr>
                <w:rFonts w:hint="eastAsia" w:ascii="宋体" w:hAnsi="宋体"/>
                <w:sz w:val="21"/>
                <w:szCs w:val="21"/>
              </w:rPr>
              <w:t>、人工冷热源情况下支持风口布置、风口参数设置；</w:t>
            </w:r>
          </w:p>
          <w:p>
            <w:pPr>
              <w:rPr>
                <w:rFonts w:ascii="宋体" w:hAnsi="宋体"/>
                <w:sz w:val="21"/>
                <w:szCs w:val="21"/>
              </w:rPr>
            </w:pPr>
            <w:r>
              <w:rPr>
                <w:rFonts w:ascii="宋体" w:hAnsi="宋体"/>
                <w:sz w:val="21"/>
                <w:szCs w:val="21"/>
              </w:rPr>
              <w:t>7</w:t>
            </w:r>
            <w:r>
              <w:rPr>
                <w:rFonts w:hint="eastAsia" w:ascii="宋体" w:hAnsi="宋体"/>
                <w:sz w:val="21"/>
                <w:szCs w:val="21"/>
              </w:rPr>
              <w:t>、人工冷热源支持PMV-PPD速算法；</w:t>
            </w:r>
          </w:p>
          <w:p>
            <w:pPr>
              <w:rPr>
                <w:rFonts w:ascii="宋体" w:hAnsi="宋体"/>
                <w:sz w:val="21"/>
                <w:szCs w:val="21"/>
              </w:rPr>
            </w:pPr>
            <w:r>
              <w:rPr>
                <w:rFonts w:ascii="宋体" w:hAnsi="宋体"/>
                <w:sz w:val="21"/>
                <w:szCs w:val="21"/>
              </w:rPr>
              <w:t>8</w:t>
            </w:r>
            <w:r>
              <w:rPr>
                <w:rFonts w:hint="eastAsia" w:ascii="宋体" w:hAnsi="宋体"/>
                <w:sz w:val="21"/>
                <w:szCs w:val="21"/>
              </w:rPr>
              <w:t>、自动输出绿色建筑评价标准对标所需的报告书和计算书；</w:t>
            </w:r>
          </w:p>
          <w:p>
            <w:pPr>
              <w:rPr>
                <w:rFonts w:ascii="宋体" w:hAnsi="宋体"/>
                <w:sz w:val="21"/>
                <w:szCs w:val="21"/>
              </w:rPr>
            </w:pPr>
            <w:r>
              <w:rPr>
                <w:rFonts w:ascii="宋体" w:hAnsi="宋体"/>
                <w:sz w:val="21"/>
                <w:szCs w:val="21"/>
              </w:rPr>
              <w:t>9</w:t>
            </w:r>
            <w:r>
              <w:rPr>
                <w:rFonts w:hint="eastAsia" w:ascii="宋体" w:hAnsi="宋体"/>
                <w:sz w:val="21"/>
                <w:szCs w:val="21"/>
              </w:rPr>
              <w:t>、结果展示要求输出空调工况下的流线图（直观展示室内气流运行状况）、风速矢量图、温度分布图、</w:t>
            </w:r>
            <w:r>
              <w:rPr>
                <w:rFonts w:ascii="宋体" w:hAnsi="宋体"/>
                <w:sz w:val="21"/>
                <w:szCs w:val="21"/>
              </w:rPr>
              <w:t>PMV-PPD的分布图、</w:t>
            </w:r>
            <w:r>
              <w:rPr>
                <w:rFonts w:hint="eastAsia" w:ascii="宋体" w:hAnsi="宋体"/>
                <w:sz w:val="21"/>
                <w:szCs w:val="21"/>
              </w:rPr>
              <w:t>局部指标</w:t>
            </w:r>
            <w:r>
              <w:rPr>
                <w:rFonts w:ascii="宋体" w:hAnsi="宋体"/>
                <w:sz w:val="21"/>
                <w:szCs w:val="21"/>
              </w:rPr>
              <w:t>LPD的分布图。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r>
              <w:rPr>
                <w:rFonts w:hint="eastAsia" w:ascii="宋体" w:hAnsi="宋体"/>
                <w:sz w:val="21"/>
                <w:szCs w:val="21"/>
              </w:rPr>
              <w:t>6</w:t>
            </w:r>
          </w:p>
        </w:tc>
        <w:tc>
          <w:tcPr>
            <w:tcW w:w="12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 w:val="21"/>
                <w:szCs w:val="21"/>
              </w:rPr>
            </w:pPr>
            <w:r>
              <w:rPr>
                <w:rFonts w:hint="eastAsia" w:ascii="宋体" w:hAnsi="宋体"/>
                <w:kern w:val="0"/>
                <w:sz w:val="21"/>
                <w:szCs w:val="21"/>
              </w:rPr>
              <w:t>配套硬件</w:t>
            </w:r>
          </w:p>
        </w:tc>
        <w:tc>
          <w:tcPr>
            <w:tcW w:w="7171" w:type="dxa"/>
            <w:tcBorders>
              <w:top w:val="single" w:color="000000" w:sz="4" w:space="0"/>
              <w:left w:val="nil"/>
              <w:bottom w:val="single" w:color="000000" w:sz="4" w:space="0"/>
              <w:right w:val="single" w:color="000000" w:sz="4" w:space="0"/>
            </w:tcBorders>
          </w:tcPr>
          <w:p>
            <w:pPr>
              <w:adjustRightInd w:val="0"/>
              <w:snapToGrid w:val="0"/>
              <w:rPr>
                <w:rFonts w:ascii="宋体" w:hAnsi="宋体"/>
                <w:sz w:val="21"/>
                <w:szCs w:val="21"/>
              </w:rPr>
            </w:pPr>
            <w:r>
              <w:rPr>
                <w:rFonts w:hint="eastAsia" w:ascii="宋体" w:hAnsi="宋体"/>
                <w:sz w:val="21"/>
                <w:szCs w:val="21"/>
              </w:rPr>
              <w:t>一、需配套1台小型服务器和30台以上电脑组成的小型局域网。</w:t>
            </w:r>
          </w:p>
          <w:p>
            <w:pPr>
              <w:numPr>
                <w:ilvl w:val="0"/>
                <w:numId w:val="1"/>
              </w:numPr>
              <w:adjustRightInd w:val="0"/>
              <w:snapToGrid w:val="0"/>
              <w:rPr>
                <w:rFonts w:ascii="宋体" w:hAnsi="宋体"/>
                <w:sz w:val="21"/>
                <w:szCs w:val="21"/>
              </w:rPr>
            </w:pPr>
            <w:r>
              <w:rPr>
                <w:rFonts w:hint="eastAsia" w:ascii="宋体" w:hAnsi="宋体"/>
                <w:sz w:val="21"/>
                <w:szCs w:val="21"/>
              </w:rPr>
              <w:t>服务器可以连接Internet。</w:t>
            </w:r>
          </w:p>
          <w:p>
            <w:pPr>
              <w:adjustRightInd w:val="0"/>
              <w:snapToGrid w:val="0"/>
              <w:rPr>
                <w:rFonts w:ascii="宋体" w:hAnsi="宋体"/>
                <w:sz w:val="21"/>
                <w:szCs w:val="21"/>
              </w:rPr>
            </w:pPr>
            <w:r>
              <w:rPr>
                <w:rFonts w:hint="eastAsia" w:ascii="宋体" w:hAnsi="宋体"/>
                <w:sz w:val="21"/>
                <w:szCs w:val="21"/>
              </w:rPr>
              <w:t>三、配套硬件要求：</w:t>
            </w:r>
          </w:p>
          <w:p>
            <w:pPr>
              <w:adjustRightInd w:val="0"/>
              <w:snapToGrid w:val="0"/>
              <w:rPr>
                <w:rFonts w:ascii="宋体" w:hAnsi="宋体"/>
                <w:sz w:val="21"/>
                <w:szCs w:val="21"/>
              </w:rPr>
            </w:pPr>
            <w:r>
              <w:rPr>
                <w:rFonts w:hint="eastAsia" w:ascii="宋体" w:hAnsi="宋体"/>
                <w:sz w:val="21"/>
                <w:szCs w:val="21"/>
              </w:rPr>
              <w:t>CPU最低需要Intel</w:t>
            </w:r>
            <w:r>
              <w:rPr>
                <w:rFonts w:ascii="宋体" w:hAnsi="宋体"/>
                <w:sz w:val="21"/>
                <w:szCs w:val="21"/>
              </w:rPr>
              <w:t xml:space="preserve"> </w:t>
            </w:r>
            <w:r>
              <w:rPr>
                <w:rFonts w:hint="eastAsia" w:ascii="宋体" w:hAnsi="宋体"/>
                <w:sz w:val="21"/>
                <w:szCs w:val="21"/>
              </w:rPr>
              <w:t>i3九代或同级别产品，</w:t>
            </w:r>
          </w:p>
          <w:p>
            <w:pPr>
              <w:adjustRightInd w:val="0"/>
              <w:snapToGrid w:val="0"/>
              <w:rPr>
                <w:rFonts w:ascii="宋体" w:hAnsi="宋体"/>
                <w:sz w:val="21"/>
                <w:szCs w:val="21"/>
              </w:rPr>
            </w:pPr>
            <w:r>
              <w:rPr>
                <w:rFonts w:hint="eastAsia" w:ascii="宋体" w:hAnsi="宋体"/>
                <w:sz w:val="21"/>
                <w:szCs w:val="21"/>
              </w:rPr>
              <w:t>运行内存≥4GB，</w:t>
            </w:r>
          </w:p>
          <w:p>
            <w:pPr>
              <w:adjustRightInd w:val="0"/>
              <w:snapToGrid w:val="0"/>
              <w:rPr>
                <w:rFonts w:ascii="宋体" w:hAnsi="宋体"/>
                <w:sz w:val="21"/>
                <w:szCs w:val="21"/>
              </w:rPr>
            </w:pPr>
            <w:r>
              <w:rPr>
                <w:rFonts w:hint="eastAsia" w:ascii="宋体" w:hAnsi="宋体"/>
                <w:sz w:val="21"/>
                <w:szCs w:val="21"/>
              </w:rPr>
              <w:t>硬盘：≥10GB</w:t>
            </w:r>
          </w:p>
          <w:p>
            <w:pPr>
              <w:adjustRightInd w:val="0"/>
              <w:snapToGrid w:val="0"/>
              <w:rPr>
                <w:rFonts w:ascii="宋体" w:hAnsi="宋体"/>
                <w:sz w:val="21"/>
                <w:szCs w:val="21"/>
              </w:rPr>
            </w:pPr>
            <w:r>
              <w:rPr>
                <w:rFonts w:hint="eastAsia" w:ascii="宋体" w:hAnsi="宋体"/>
                <w:sz w:val="21"/>
                <w:szCs w:val="21"/>
              </w:rPr>
              <w:t>显卡：≥256MB显存</w:t>
            </w:r>
          </w:p>
          <w:p>
            <w:pPr>
              <w:adjustRightInd w:val="0"/>
              <w:snapToGrid w:val="0"/>
              <w:rPr>
                <w:rFonts w:ascii="宋体" w:hAnsi="宋体"/>
                <w:sz w:val="21"/>
                <w:szCs w:val="21"/>
              </w:rPr>
            </w:pPr>
            <w:r>
              <w:rPr>
                <w:rFonts w:hint="eastAsia" w:ascii="宋体" w:hAnsi="宋体"/>
                <w:sz w:val="21"/>
                <w:szCs w:val="21"/>
              </w:rPr>
              <w:t>软件环境：</w:t>
            </w:r>
          </w:p>
          <w:p>
            <w:pPr>
              <w:rPr>
                <w:rFonts w:ascii="宋体" w:hAnsi="宋体"/>
                <w:sz w:val="21"/>
                <w:szCs w:val="21"/>
              </w:rPr>
            </w:pPr>
            <w:r>
              <w:rPr>
                <w:rFonts w:hint="eastAsia" w:ascii="宋体" w:hAnsi="宋体"/>
                <w:sz w:val="21"/>
                <w:szCs w:val="21"/>
              </w:rPr>
              <w:t>需要6</w:t>
            </w:r>
            <w:r>
              <w:rPr>
                <w:rFonts w:ascii="宋体" w:hAnsi="宋体"/>
                <w:sz w:val="21"/>
                <w:szCs w:val="21"/>
              </w:rPr>
              <w:t>4</w:t>
            </w:r>
            <w:r>
              <w:rPr>
                <w:rFonts w:hint="eastAsia" w:ascii="宋体" w:hAnsi="宋体"/>
                <w:sz w:val="21"/>
                <w:szCs w:val="21"/>
              </w:rPr>
              <w:t>位Windows系统，以及软件运行和结果输出必备的CAD绘图软件和Office办公套件。CAD绘图软件支持AutoCAD</w:t>
            </w:r>
            <w:r>
              <w:rPr>
                <w:rFonts w:ascii="宋体" w:hAnsi="宋体"/>
                <w:sz w:val="21"/>
                <w:szCs w:val="21"/>
              </w:rPr>
              <w:t xml:space="preserve"> 2010</w:t>
            </w:r>
            <w:r>
              <w:rPr>
                <w:rFonts w:hint="eastAsia" w:ascii="宋体" w:hAnsi="宋体"/>
                <w:sz w:val="21"/>
                <w:szCs w:val="21"/>
              </w:rPr>
              <w:t>-</w:t>
            </w:r>
            <w:r>
              <w:rPr>
                <w:rFonts w:ascii="宋体" w:hAnsi="宋体"/>
                <w:sz w:val="21"/>
                <w:szCs w:val="21"/>
              </w:rPr>
              <w:t>2018</w:t>
            </w:r>
            <w:r>
              <w:rPr>
                <w:rFonts w:hint="eastAsia" w:ascii="宋体" w:hAnsi="宋体"/>
                <w:sz w:val="21"/>
                <w:szCs w:val="21"/>
              </w:rPr>
              <w:t>。</w:t>
            </w:r>
          </w:p>
        </w:tc>
      </w:tr>
    </w:tbl>
    <w:p>
      <w:pPr>
        <w:adjustRightInd w:val="0"/>
        <w:snapToGrid w:val="0"/>
        <w:spacing w:line="288" w:lineRule="auto"/>
        <w:rPr>
          <w:rFonts w:ascii="宋体" w:hAnsi="宋体"/>
          <w:b/>
          <w:bCs/>
          <w:sz w:val="21"/>
          <w:szCs w:val="21"/>
        </w:rPr>
      </w:pPr>
    </w:p>
    <w:p>
      <w:pPr>
        <w:widowControl/>
        <w:jc w:val="left"/>
        <w:rPr>
          <w:rFonts w:ascii="宋体" w:hAnsi="宋体"/>
          <w:b/>
          <w:sz w:val="21"/>
          <w:szCs w:val="21"/>
        </w:rPr>
      </w:pPr>
      <w:r>
        <w:rPr>
          <w:rFonts w:hint="eastAsia" w:ascii="宋体" w:hAnsi="宋体"/>
          <w:b/>
          <w:bCs/>
          <w:sz w:val="21"/>
          <w:szCs w:val="21"/>
        </w:rPr>
        <w:t>演示要求：</w:t>
      </w:r>
    </w:p>
    <w:p>
      <w:pPr>
        <w:widowControl/>
        <w:jc w:val="left"/>
        <w:rPr>
          <w:rFonts w:ascii="宋体" w:hAnsi="宋体"/>
          <w:b/>
          <w:sz w:val="21"/>
          <w:szCs w:val="21"/>
        </w:rPr>
      </w:pPr>
      <w:r>
        <w:rPr>
          <w:rFonts w:hint="eastAsia" w:ascii="宋体" w:hAnsi="宋体"/>
          <w:b/>
          <w:sz w:val="21"/>
          <w:szCs w:val="21"/>
        </w:rPr>
        <w:t>1、投标人软件原型或demo进行演示。</w:t>
      </w:r>
    </w:p>
    <w:p>
      <w:pPr>
        <w:widowControl/>
        <w:jc w:val="left"/>
        <w:rPr>
          <w:rFonts w:ascii="宋体" w:hAnsi="宋体"/>
          <w:b/>
          <w:sz w:val="21"/>
          <w:szCs w:val="21"/>
        </w:rPr>
      </w:pPr>
      <w:r>
        <w:rPr>
          <w:rFonts w:hint="eastAsia" w:ascii="宋体" w:hAnsi="宋体"/>
          <w:b/>
          <w:sz w:val="21"/>
          <w:szCs w:val="21"/>
        </w:rPr>
        <w:t>2、演示以录制视频形式提供，投标人将演示的过程录制成视频，视频内须提供人员解说。</w:t>
      </w:r>
    </w:p>
    <w:p>
      <w:pPr>
        <w:widowControl/>
        <w:jc w:val="left"/>
        <w:rPr>
          <w:rFonts w:ascii="宋体" w:hAnsi="宋体"/>
          <w:b/>
          <w:sz w:val="21"/>
          <w:szCs w:val="21"/>
        </w:rPr>
      </w:pPr>
      <w:r>
        <w:rPr>
          <w:rFonts w:hint="eastAsia" w:ascii="宋体" w:hAnsi="宋体"/>
          <w:b/>
          <w:sz w:val="21"/>
          <w:szCs w:val="21"/>
        </w:rPr>
        <w:t>3、演示视频时长不超过</w:t>
      </w:r>
      <w:r>
        <w:rPr>
          <w:rFonts w:ascii="宋体" w:hAnsi="宋体"/>
          <w:b/>
          <w:sz w:val="21"/>
          <w:szCs w:val="21"/>
        </w:rPr>
        <w:t>15</w:t>
      </w:r>
      <w:r>
        <w:rPr>
          <w:rFonts w:hint="eastAsia" w:ascii="宋体" w:hAnsi="宋体"/>
          <w:b/>
          <w:sz w:val="21"/>
          <w:szCs w:val="21"/>
        </w:rPr>
        <w:t>分钟。</w:t>
      </w:r>
    </w:p>
    <w:p>
      <w:pPr>
        <w:widowControl/>
        <w:jc w:val="left"/>
        <w:rPr>
          <w:rFonts w:ascii="宋体" w:hAnsi="宋体"/>
          <w:b/>
          <w:sz w:val="21"/>
          <w:szCs w:val="21"/>
        </w:rPr>
      </w:pPr>
      <w:r>
        <w:rPr>
          <w:rFonts w:hint="eastAsia" w:ascii="宋体" w:hAnsi="宋体"/>
          <w:b/>
          <w:sz w:val="21"/>
          <w:szCs w:val="21"/>
        </w:rPr>
        <w:t>4、视频以.mp4格式存储于U盘，可与投标文件一并密封递交。投标人须自行核验U盘中的视频能正常播放，保证视频无需转码即可直接用主流播放器打开播放。</w:t>
      </w:r>
    </w:p>
    <w:p>
      <w:pPr>
        <w:widowControl/>
        <w:jc w:val="left"/>
        <w:rPr>
          <w:rFonts w:ascii="宋体" w:hAnsi="宋体"/>
          <w:b/>
          <w:sz w:val="21"/>
          <w:szCs w:val="21"/>
        </w:rPr>
      </w:pPr>
      <w:r>
        <w:rPr>
          <w:rFonts w:hint="eastAsia" w:ascii="宋体" w:hAnsi="宋体"/>
          <w:b/>
          <w:sz w:val="21"/>
          <w:szCs w:val="21"/>
        </w:rPr>
        <w:t>5、未提供演示的得0分</w:t>
      </w:r>
    </w:p>
    <w:p>
      <w:pPr>
        <w:widowControl/>
        <w:jc w:val="left"/>
        <w:rPr>
          <w:rFonts w:ascii="宋体" w:hAnsi="宋体"/>
          <w:b/>
          <w:sz w:val="21"/>
          <w:szCs w:val="21"/>
        </w:rPr>
      </w:pPr>
      <w:r>
        <w:rPr>
          <w:rFonts w:hint="eastAsia" w:ascii="宋体" w:hAnsi="宋体"/>
          <w:b/>
          <w:sz w:val="21"/>
          <w:szCs w:val="21"/>
        </w:rPr>
        <w:t>6、具体演示如下：</w:t>
      </w:r>
    </w:p>
    <w:tbl>
      <w:tblPr>
        <w:tblStyle w:val="3"/>
        <w:tblpPr w:leftFromText="180" w:rightFromText="180" w:vertAnchor="text" w:horzAnchor="margin" w:tblpY="1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7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jc w:val="center"/>
              <w:rPr>
                <w:sz w:val="21"/>
                <w:szCs w:val="21"/>
              </w:rPr>
            </w:pPr>
            <w:r>
              <w:rPr>
                <w:rFonts w:hint="eastAsia"/>
                <w:sz w:val="21"/>
                <w:szCs w:val="21"/>
              </w:rPr>
              <w:t>序号</w:t>
            </w:r>
          </w:p>
        </w:tc>
        <w:tc>
          <w:tcPr>
            <w:tcW w:w="8131" w:type="dxa"/>
          </w:tcPr>
          <w:p>
            <w:pPr>
              <w:jc w:val="center"/>
              <w:rPr>
                <w:sz w:val="21"/>
                <w:szCs w:val="21"/>
              </w:rPr>
            </w:pPr>
            <w:r>
              <w:rPr>
                <w:rFonts w:hint="eastAsia"/>
                <w:sz w:val="21"/>
                <w:szCs w:val="21"/>
              </w:rPr>
              <w:t>演示内容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center"/>
          </w:tcPr>
          <w:p>
            <w:pPr>
              <w:jc w:val="center"/>
              <w:rPr>
                <w:rFonts w:ascii="宋体" w:hAnsi="宋体" w:cstheme="minorEastAsia"/>
                <w:sz w:val="21"/>
                <w:szCs w:val="21"/>
              </w:rPr>
            </w:pPr>
            <w:r>
              <w:rPr>
                <w:rFonts w:hint="eastAsia" w:ascii="宋体" w:hAnsi="宋体"/>
                <w:sz w:val="21"/>
                <w:szCs w:val="21"/>
              </w:rPr>
              <w:t>1</w:t>
            </w:r>
          </w:p>
        </w:tc>
        <w:tc>
          <w:tcPr>
            <w:tcW w:w="8131" w:type="dxa"/>
            <w:shd w:val="clear" w:color="auto" w:fill="auto"/>
          </w:tcPr>
          <w:p>
            <w:pPr>
              <w:rPr>
                <w:rFonts w:ascii="宋体" w:hAnsi="宋体"/>
                <w:sz w:val="21"/>
                <w:szCs w:val="21"/>
              </w:rPr>
            </w:pPr>
            <w:r>
              <w:rPr>
                <w:rFonts w:hint="eastAsia"/>
                <w:sz w:val="21"/>
                <w:szCs w:val="21"/>
              </w:rPr>
              <w:t>软件建立的三维模型可复用，可与其他模块实现“一模多算”，避免重复建模。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center"/>
          </w:tcPr>
          <w:p>
            <w:pPr>
              <w:jc w:val="center"/>
              <w:rPr>
                <w:rFonts w:ascii="宋体" w:hAnsi="宋体" w:cstheme="minorEastAsia"/>
                <w:sz w:val="21"/>
                <w:szCs w:val="21"/>
              </w:rPr>
            </w:pPr>
            <w:r>
              <w:rPr>
                <w:rFonts w:hint="eastAsia" w:ascii="宋体" w:hAnsi="宋体"/>
                <w:sz w:val="21"/>
                <w:szCs w:val="21"/>
              </w:rPr>
              <w:t>2</w:t>
            </w:r>
          </w:p>
        </w:tc>
        <w:tc>
          <w:tcPr>
            <w:tcW w:w="8131" w:type="dxa"/>
          </w:tcPr>
          <w:p>
            <w:pPr>
              <w:rPr>
                <w:rFonts w:ascii="宋体" w:hAnsi="宋体"/>
                <w:sz w:val="21"/>
                <w:szCs w:val="21"/>
              </w:rPr>
            </w:pPr>
            <w:r>
              <w:rPr>
                <w:rFonts w:hint="eastAsia"/>
                <w:sz w:val="21"/>
                <w:szCs w:val="21"/>
              </w:rPr>
              <w:t>能耗分析模块要求全年逐时动态负荷数据任意选择查看，详细到单个房间。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center"/>
          </w:tcPr>
          <w:p>
            <w:pPr>
              <w:jc w:val="center"/>
              <w:rPr>
                <w:rFonts w:ascii="宋体" w:hAnsi="宋体" w:cstheme="minorEastAsia"/>
                <w:sz w:val="21"/>
                <w:szCs w:val="21"/>
              </w:rPr>
            </w:pPr>
            <w:r>
              <w:rPr>
                <w:rFonts w:hint="eastAsia" w:ascii="宋体" w:hAnsi="宋体"/>
                <w:sz w:val="21"/>
                <w:szCs w:val="21"/>
              </w:rPr>
              <w:t>3</w:t>
            </w:r>
          </w:p>
        </w:tc>
        <w:tc>
          <w:tcPr>
            <w:tcW w:w="8131" w:type="dxa"/>
          </w:tcPr>
          <w:p>
            <w:pPr>
              <w:rPr>
                <w:rFonts w:ascii="宋体" w:hAnsi="宋体"/>
                <w:sz w:val="21"/>
                <w:szCs w:val="21"/>
              </w:rPr>
            </w:pPr>
            <w:r>
              <w:rPr>
                <w:rFonts w:hint="eastAsia"/>
                <w:sz w:val="21"/>
                <w:szCs w:val="21"/>
              </w:rPr>
              <w:t>建筑通风模块能够自动输出绿色建筑评价标准对标所需的报告书和计算书（室外通风报告、公建换气次数计算书、居建通风开口面积比例计算书、室内气流组织模拟分析报告、室内自然通风报告）等。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center"/>
          </w:tcPr>
          <w:p>
            <w:pPr>
              <w:jc w:val="center"/>
              <w:rPr>
                <w:rFonts w:ascii="宋体" w:hAnsi="宋体" w:cstheme="minorEastAsia"/>
                <w:sz w:val="21"/>
                <w:szCs w:val="21"/>
              </w:rPr>
            </w:pPr>
            <w:r>
              <w:rPr>
                <w:rFonts w:hint="eastAsia" w:ascii="宋体" w:hAnsi="宋体"/>
                <w:sz w:val="21"/>
                <w:szCs w:val="21"/>
              </w:rPr>
              <w:t>4</w:t>
            </w:r>
          </w:p>
        </w:tc>
        <w:tc>
          <w:tcPr>
            <w:tcW w:w="8131" w:type="dxa"/>
          </w:tcPr>
          <w:p>
            <w:pPr>
              <w:rPr>
                <w:rFonts w:ascii="宋体" w:hAnsi="宋体"/>
                <w:sz w:val="21"/>
                <w:szCs w:val="21"/>
              </w:rPr>
            </w:pPr>
            <w:r>
              <w:rPr>
                <w:rFonts w:hint="eastAsia"/>
                <w:sz w:val="21"/>
                <w:szCs w:val="21"/>
              </w:rPr>
              <w:t>声环境模块需能提供常见构件隔声数据库。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center"/>
          </w:tcPr>
          <w:p>
            <w:pPr>
              <w:jc w:val="center"/>
              <w:rPr>
                <w:rFonts w:ascii="宋体" w:hAnsi="宋体" w:cstheme="minorEastAsia"/>
                <w:sz w:val="21"/>
                <w:szCs w:val="21"/>
              </w:rPr>
            </w:pPr>
            <w:r>
              <w:rPr>
                <w:rFonts w:hint="eastAsia" w:ascii="宋体" w:hAnsi="宋体"/>
                <w:sz w:val="21"/>
                <w:szCs w:val="21"/>
              </w:rPr>
              <w:t>5</w:t>
            </w:r>
          </w:p>
        </w:tc>
        <w:tc>
          <w:tcPr>
            <w:tcW w:w="8131" w:type="dxa"/>
          </w:tcPr>
          <w:p>
            <w:pPr>
              <w:rPr>
                <w:rFonts w:ascii="宋体" w:hAnsi="宋体"/>
                <w:sz w:val="21"/>
                <w:szCs w:val="21"/>
              </w:rPr>
            </w:pPr>
            <w:r>
              <w:rPr>
                <w:rFonts w:hint="eastAsia"/>
                <w:sz w:val="21"/>
                <w:szCs w:val="21"/>
              </w:rPr>
              <w:t>室内热舒适模块需在人工冷热源情况下提供常见风口模型库，实现风口快速建模。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center"/>
          </w:tcPr>
          <w:p>
            <w:pPr>
              <w:jc w:val="center"/>
              <w:rPr>
                <w:rFonts w:ascii="宋体" w:hAnsi="宋体" w:cstheme="minorEastAsia"/>
                <w:sz w:val="21"/>
                <w:szCs w:val="21"/>
              </w:rPr>
            </w:pPr>
            <w:r>
              <w:rPr>
                <w:rFonts w:hint="eastAsia" w:ascii="宋体" w:hAnsi="宋体"/>
                <w:sz w:val="21"/>
                <w:szCs w:val="21"/>
              </w:rPr>
              <w:t>6</w:t>
            </w:r>
          </w:p>
        </w:tc>
        <w:tc>
          <w:tcPr>
            <w:tcW w:w="8131" w:type="dxa"/>
          </w:tcPr>
          <w:p>
            <w:pPr>
              <w:rPr>
                <w:rFonts w:ascii="宋体" w:hAnsi="宋体"/>
                <w:sz w:val="21"/>
                <w:szCs w:val="21"/>
              </w:rPr>
            </w:pPr>
            <w:r>
              <w:rPr>
                <w:rFonts w:hint="eastAsia"/>
                <w:sz w:val="21"/>
                <w:szCs w:val="21"/>
              </w:rPr>
              <w:t>住区热环境模块能够提供基于规定指标法和性能指标法两种报告书。</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303674"/>
    <w:multiLevelType w:val="singleLevel"/>
    <w:tmpl w:val="4130367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278CF"/>
    <w:rsid w:val="51827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2021-11-05T08:49:00Z</dcterms:created>
  <dc:creator>amander</dc:creator>
  <lastModifiedBy>amander</lastModifiedBy>
  <dcterms:modified xsi:type="dcterms:W3CDTF">2021-11-05T08:49:58Z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48435984CF4E4F569AA7D3624481765C</vt:lpwstr>
  </property>
</Properties>
</file>