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ind w:left="272" w:hanging="272" w:hangingChars="113"/>
        <w:outlineLvl w:val="1"/>
        <w:rPr>
          <w:rFonts w:ascii="宋体" w:hAnsi="宋体"/>
          <w:b/>
          <w:sz w:val="24"/>
        </w:rPr>
      </w:pPr>
      <w:r>
        <w:rPr>
          <w:rFonts w:hint="eastAsia" w:ascii="宋体" w:hAnsi="宋体"/>
          <w:b/>
          <w:sz w:val="24"/>
        </w:rPr>
        <w:t>一</w:t>
      </w:r>
      <w:r>
        <w:rPr>
          <w:rFonts w:ascii="宋体" w:hAnsi="宋体"/>
          <w:b/>
          <w:sz w:val="24"/>
        </w:rPr>
        <w:t>、</w:t>
      </w:r>
      <w:r>
        <w:rPr>
          <w:rFonts w:hint="eastAsia" w:ascii="宋体" w:hAnsi="宋体"/>
          <w:b/>
          <w:sz w:val="24"/>
        </w:rPr>
        <w:t>为落实政府采购政策需满足的要求：</w:t>
      </w:r>
    </w:p>
    <w:tbl>
      <w:tblPr>
        <w:tblStyle w:val="4"/>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140"/>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0" w:type="dxa"/>
            <w:vAlign w:val="center"/>
          </w:tcPr>
          <w:p>
            <w:pPr>
              <w:spacing w:line="288" w:lineRule="auto"/>
              <w:jc w:val="center"/>
              <w:rPr>
                <w:rFonts w:ascii="宋体" w:hAnsi="宋体"/>
                <w:b/>
                <w:sz w:val="21"/>
                <w:szCs w:val="21"/>
              </w:rPr>
            </w:pPr>
            <w:r>
              <w:rPr>
                <w:rFonts w:hint="eastAsia" w:ascii="宋体" w:hAnsi="宋体"/>
                <w:b/>
                <w:sz w:val="21"/>
                <w:szCs w:val="21"/>
              </w:rPr>
              <w:t>序号</w:t>
            </w:r>
          </w:p>
        </w:tc>
        <w:tc>
          <w:tcPr>
            <w:tcW w:w="4140" w:type="dxa"/>
            <w:vAlign w:val="center"/>
          </w:tcPr>
          <w:p>
            <w:pPr>
              <w:spacing w:line="288" w:lineRule="auto"/>
              <w:jc w:val="center"/>
              <w:rPr>
                <w:rFonts w:ascii="宋体" w:hAnsi="宋体"/>
                <w:b/>
                <w:sz w:val="21"/>
                <w:szCs w:val="21"/>
              </w:rPr>
            </w:pPr>
            <w:r>
              <w:rPr>
                <w:rFonts w:hint="eastAsia" w:ascii="宋体" w:hAnsi="宋体"/>
                <w:b/>
                <w:sz w:val="21"/>
                <w:szCs w:val="21"/>
              </w:rPr>
              <w:t>政策名称</w:t>
            </w:r>
          </w:p>
        </w:tc>
        <w:tc>
          <w:tcPr>
            <w:tcW w:w="4678" w:type="dxa"/>
            <w:vAlign w:val="center"/>
          </w:tcPr>
          <w:p>
            <w:pPr>
              <w:spacing w:line="288" w:lineRule="auto"/>
              <w:jc w:val="center"/>
              <w:rPr>
                <w:rFonts w:ascii="宋体" w:hAnsi="宋体"/>
                <w:b/>
                <w:sz w:val="21"/>
                <w:szCs w:val="21"/>
              </w:rPr>
            </w:pPr>
            <w:r>
              <w:rPr>
                <w:rFonts w:hint="eastAsia" w:ascii="宋体" w:hAnsi="宋体"/>
                <w:b/>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0" w:type="dxa"/>
            <w:vAlign w:val="center"/>
          </w:tcPr>
          <w:p>
            <w:pPr>
              <w:spacing w:line="288" w:lineRule="auto"/>
              <w:jc w:val="center"/>
              <w:rPr>
                <w:rFonts w:ascii="宋体" w:hAnsi="宋体"/>
                <w:sz w:val="21"/>
                <w:szCs w:val="21"/>
              </w:rPr>
            </w:pPr>
            <w:r>
              <w:rPr>
                <w:rFonts w:hint="eastAsia" w:ascii="宋体" w:hAnsi="宋体" w:cs="宋体"/>
                <w:sz w:val="21"/>
                <w:szCs w:val="21"/>
              </w:rPr>
              <w:t>1</w:t>
            </w:r>
          </w:p>
        </w:tc>
        <w:tc>
          <w:tcPr>
            <w:tcW w:w="4140" w:type="dxa"/>
            <w:vAlign w:val="center"/>
          </w:tcPr>
          <w:p>
            <w:pPr>
              <w:spacing w:line="288" w:lineRule="auto"/>
              <w:jc w:val="center"/>
              <w:rPr>
                <w:rFonts w:ascii="宋体" w:hAnsi="宋体"/>
                <w:sz w:val="21"/>
                <w:szCs w:val="21"/>
              </w:rPr>
            </w:pPr>
            <w:r>
              <w:rPr>
                <w:rFonts w:hint="eastAsia" w:ascii="宋体" w:hAnsi="宋体" w:cs="宋体"/>
                <w:sz w:val="21"/>
                <w:szCs w:val="21"/>
              </w:rPr>
              <w:t>政府采购促进中小企业发展</w:t>
            </w:r>
          </w:p>
        </w:tc>
        <w:tc>
          <w:tcPr>
            <w:tcW w:w="4678" w:type="dxa"/>
            <w:vAlign w:val="center"/>
          </w:tcPr>
          <w:p>
            <w:pPr>
              <w:spacing w:line="288" w:lineRule="auto"/>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0" w:type="dxa"/>
            <w:vAlign w:val="center"/>
          </w:tcPr>
          <w:p>
            <w:pPr>
              <w:spacing w:line="288" w:lineRule="auto"/>
              <w:jc w:val="center"/>
              <w:rPr>
                <w:rFonts w:ascii="宋体" w:hAnsi="宋体"/>
                <w:sz w:val="21"/>
                <w:szCs w:val="21"/>
              </w:rPr>
            </w:pPr>
            <w:r>
              <w:rPr>
                <w:rFonts w:hint="eastAsia" w:ascii="宋体" w:hAnsi="宋体" w:cs="宋体"/>
                <w:sz w:val="21"/>
                <w:szCs w:val="21"/>
              </w:rPr>
              <w:t>2</w:t>
            </w:r>
          </w:p>
        </w:tc>
        <w:tc>
          <w:tcPr>
            <w:tcW w:w="4140" w:type="dxa"/>
            <w:vAlign w:val="center"/>
          </w:tcPr>
          <w:p>
            <w:pPr>
              <w:spacing w:line="288" w:lineRule="auto"/>
              <w:jc w:val="center"/>
              <w:rPr>
                <w:rFonts w:ascii="宋体" w:hAnsi="宋体"/>
                <w:sz w:val="21"/>
                <w:szCs w:val="21"/>
              </w:rPr>
            </w:pPr>
            <w:r>
              <w:rPr>
                <w:rFonts w:hint="eastAsia" w:ascii="宋体" w:hAnsi="宋体" w:cs="宋体"/>
                <w:sz w:val="21"/>
                <w:szCs w:val="21"/>
              </w:rPr>
              <w:t>政府采购支持监狱企业发展</w:t>
            </w:r>
          </w:p>
        </w:tc>
        <w:tc>
          <w:tcPr>
            <w:tcW w:w="4678" w:type="dxa"/>
            <w:vAlign w:val="center"/>
          </w:tcPr>
          <w:p>
            <w:pPr>
              <w:spacing w:line="288" w:lineRule="auto"/>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0" w:type="dxa"/>
            <w:vAlign w:val="center"/>
          </w:tcPr>
          <w:p>
            <w:pPr>
              <w:spacing w:line="288" w:lineRule="auto"/>
              <w:jc w:val="center"/>
              <w:rPr>
                <w:rFonts w:ascii="宋体" w:hAnsi="宋体"/>
                <w:sz w:val="21"/>
                <w:szCs w:val="21"/>
              </w:rPr>
            </w:pPr>
            <w:r>
              <w:rPr>
                <w:rFonts w:hint="eastAsia" w:ascii="宋体" w:hAnsi="宋体" w:cs="宋体"/>
                <w:sz w:val="21"/>
                <w:szCs w:val="21"/>
              </w:rPr>
              <w:t>3</w:t>
            </w:r>
          </w:p>
        </w:tc>
        <w:tc>
          <w:tcPr>
            <w:tcW w:w="4140" w:type="dxa"/>
            <w:vAlign w:val="center"/>
          </w:tcPr>
          <w:p>
            <w:pPr>
              <w:spacing w:line="288" w:lineRule="auto"/>
              <w:jc w:val="center"/>
              <w:rPr>
                <w:rFonts w:ascii="宋体" w:hAnsi="宋体"/>
                <w:sz w:val="21"/>
                <w:szCs w:val="21"/>
              </w:rPr>
            </w:pPr>
            <w:r>
              <w:rPr>
                <w:rFonts w:hint="eastAsia" w:ascii="宋体" w:hAnsi="宋体" w:cs="宋体"/>
                <w:sz w:val="21"/>
                <w:szCs w:val="21"/>
              </w:rPr>
              <w:t>政府采购促进残疾人就业</w:t>
            </w:r>
          </w:p>
        </w:tc>
        <w:tc>
          <w:tcPr>
            <w:tcW w:w="4678" w:type="dxa"/>
            <w:vAlign w:val="center"/>
          </w:tcPr>
          <w:p>
            <w:pPr>
              <w:spacing w:line="288" w:lineRule="auto"/>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0" w:type="dxa"/>
            <w:vAlign w:val="center"/>
          </w:tcPr>
          <w:p>
            <w:pPr>
              <w:spacing w:line="288" w:lineRule="auto"/>
              <w:jc w:val="center"/>
              <w:rPr>
                <w:rFonts w:ascii="宋体" w:hAnsi="宋体"/>
                <w:sz w:val="21"/>
                <w:szCs w:val="21"/>
              </w:rPr>
            </w:pPr>
            <w:r>
              <w:rPr>
                <w:rFonts w:hint="eastAsia" w:ascii="宋体" w:hAnsi="宋体" w:cs="宋体"/>
                <w:sz w:val="21"/>
                <w:szCs w:val="21"/>
              </w:rPr>
              <w:t>4</w:t>
            </w:r>
          </w:p>
        </w:tc>
        <w:tc>
          <w:tcPr>
            <w:tcW w:w="4140" w:type="dxa"/>
            <w:vAlign w:val="center"/>
          </w:tcPr>
          <w:p>
            <w:pPr>
              <w:spacing w:line="288" w:lineRule="auto"/>
              <w:jc w:val="center"/>
              <w:rPr>
                <w:rFonts w:ascii="宋体" w:hAnsi="宋体"/>
                <w:sz w:val="21"/>
                <w:szCs w:val="21"/>
              </w:rPr>
            </w:pPr>
            <w:r>
              <w:rPr>
                <w:rFonts w:hint="eastAsia" w:ascii="宋体" w:hAnsi="宋体" w:cs="宋体"/>
                <w:sz w:val="21"/>
                <w:szCs w:val="21"/>
              </w:rPr>
              <w:t>政府强制采购节能产品</w:t>
            </w:r>
          </w:p>
        </w:tc>
        <w:tc>
          <w:tcPr>
            <w:tcW w:w="4678" w:type="dxa"/>
            <w:vAlign w:val="center"/>
          </w:tcPr>
          <w:p>
            <w:pPr>
              <w:spacing w:line="288" w:lineRule="auto"/>
              <w:jc w:val="left"/>
              <w:rPr>
                <w:rFonts w:ascii="宋体" w:hAnsi="宋体"/>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0" w:type="dxa"/>
            <w:vAlign w:val="center"/>
          </w:tcPr>
          <w:p>
            <w:pPr>
              <w:spacing w:line="288" w:lineRule="auto"/>
              <w:jc w:val="center"/>
              <w:rPr>
                <w:rFonts w:ascii="宋体" w:hAnsi="宋体"/>
                <w:sz w:val="21"/>
                <w:szCs w:val="21"/>
              </w:rPr>
            </w:pPr>
            <w:r>
              <w:rPr>
                <w:rFonts w:hint="eastAsia" w:ascii="宋体" w:hAnsi="宋体" w:cs="宋体"/>
                <w:sz w:val="21"/>
                <w:szCs w:val="21"/>
              </w:rPr>
              <w:t>5</w:t>
            </w:r>
          </w:p>
        </w:tc>
        <w:tc>
          <w:tcPr>
            <w:tcW w:w="4140" w:type="dxa"/>
            <w:vAlign w:val="center"/>
          </w:tcPr>
          <w:p>
            <w:pPr>
              <w:spacing w:line="288" w:lineRule="auto"/>
              <w:jc w:val="center"/>
              <w:rPr>
                <w:rFonts w:ascii="宋体" w:hAnsi="宋体"/>
                <w:sz w:val="21"/>
                <w:szCs w:val="21"/>
              </w:rPr>
            </w:pPr>
            <w:r>
              <w:rPr>
                <w:rFonts w:hint="eastAsia" w:ascii="宋体" w:hAnsi="宋体" w:cs="宋体"/>
                <w:sz w:val="21"/>
                <w:szCs w:val="21"/>
              </w:rPr>
              <w:t>政府优先采购节能、环保产品</w:t>
            </w:r>
          </w:p>
        </w:tc>
        <w:tc>
          <w:tcPr>
            <w:tcW w:w="4678" w:type="dxa"/>
            <w:vAlign w:val="center"/>
          </w:tcPr>
          <w:p>
            <w:pPr>
              <w:spacing w:line="288" w:lineRule="auto"/>
              <w:jc w:val="left"/>
              <w:rPr>
                <w:rFonts w:ascii="宋体" w:hAnsi="宋体"/>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0" w:type="dxa"/>
            <w:vAlign w:val="center"/>
          </w:tcPr>
          <w:p>
            <w:pPr>
              <w:spacing w:line="288" w:lineRule="auto"/>
              <w:jc w:val="center"/>
              <w:rPr>
                <w:rFonts w:ascii="宋体" w:hAnsi="宋体"/>
                <w:sz w:val="21"/>
                <w:szCs w:val="21"/>
              </w:rPr>
            </w:pPr>
            <w:r>
              <w:rPr>
                <w:rFonts w:hint="eastAsia" w:ascii="宋体" w:hAnsi="宋体" w:cs="宋体"/>
                <w:sz w:val="21"/>
                <w:szCs w:val="21"/>
              </w:rPr>
              <w:t>6</w:t>
            </w:r>
          </w:p>
        </w:tc>
        <w:tc>
          <w:tcPr>
            <w:tcW w:w="4140" w:type="dxa"/>
            <w:vAlign w:val="center"/>
          </w:tcPr>
          <w:p>
            <w:pPr>
              <w:spacing w:line="288" w:lineRule="auto"/>
              <w:jc w:val="center"/>
              <w:rPr>
                <w:rFonts w:ascii="宋体" w:hAnsi="宋体"/>
                <w:sz w:val="21"/>
                <w:szCs w:val="21"/>
              </w:rPr>
            </w:pPr>
            <w:r>
              <w:rPr>
                <w:rFonts w:hint="eastAsia" w:ascii="宋体" w:hAnsi="宋体" w:cs="宋体"/>
                <w:sz w:val="21"/>
                <w:szCs w:val="21"/>
              </w:rPr>
              <w:t>政府采购进口产品</w:t>
            </w:r>
          </w:p>
        </w:tc>
        <w:tc>
          <w:tcPr>
            <w:tcW w:w="4678" w:type="dxa"/>
            <w:vAlign w:val="center"/>
          </w:tcPr>
          <w:p>
            <w:pPr>
              <w:spacing w:line="288" w:lineRule="auto"/>
              <w:jc w:val="left"/>
              <w:rPr>
                <w:rFonts w:ascii="宋体" w:hAnsi="宋体"/>
                <w:sz w:val="21"/>
                <w:szCs w:val="21"/>
              </w:rPr>
            </w:pPr>
            <w:r>
              <w:rPr>
                <w:rFonts w:hint="eastAsia" w:ascii="宋体" w:hAnsi="宋体" w:cs="宋体"/>
                <w:sz w:val="21"/>
                <w:szCs w:val="21"/>
              </w:rPr>
              <w:t>不适用</w:t>
            </w:r>
          </w:p>
        </w:tc>
      </w:tr>
    </w:tbl>
    <w:p>
      <w:pPr>
        <w:spacing w:line="288" w:lineRule="auto"/>
        <w:rPr>
          <w:rFonts w:ascii="宋体" w:hAnsi="宋体"/>
          <w:sz w:val="21"/>
          <w:szCs w:val="21"/>
        </w:rPr>
      </w:pPr>
    </w:p>
    <w:p>
      <w:pPr>
        <w:spacing w:line="288" w:lineRule="auto"/>
        <w:outlineLvl w:val="1"/>
        <w:rPr>
          <w:rFonts w:ascii="宋体" w:hAnsi="宋体"/>
          <w:b/>
          <w:sz w:val="24"/>
        </w:rPr>
      </w:pPr>
      <w:r>
        <w:rPr>
          <w:rFonts w:hint="eastAsia" w:ascii="宋体" w:hAnsi="宋体"/>
          <w:b/>
          <w:sz w:val="24"/>
        </w:rPr>
        <w:t>二</w:t>
      </w:r>
      <w:r>
        <w:rPr>
          <w:rFonts w:ascii="宋体" w:hAnsi="宋体"/>
          <w:b/>
          <w:sz w:val="24"/>
        </w:rPr>
        <w:t>、</w:t>
      </w:r>
      <w:r>
        <w:rPr>
          <w:rFonts w:hint="eastAsia" w:ascii="宋体" w:hAnsi="宋体"/>
          <w:b/>
          <w:sz w:val="24"/>
        </w:rPr>
        <w:t>采购资金的支付方式、时间、条件：</w:t>
      </w:r>
    </w:p>
    <w:tbl>
      <w:tblPr>
        <w:tblStyle w:val="4"/>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pacing w:val="-6"/>
                <w:sz w:val="21"/>
                <w:szCs w:val="21"/>
              </w:rPr>
            </w:pPr>
            <w:r>
              <w:rPr>
                <w:rFonts w:hint="eastAsia" w:ascii="宋体" w:hAnsi="宋体"/>
                <w:b/>
                <w:spacing w:val="-6"/>
                <w:sz w:val="21"/>
                <w:szCs w:val="21"/>
              </w:rPr>
              <w:t>▲履约保证金和付款方式</w:t>
            </w:r>
          </w:p>
        </w:tc>
        <w:tc>
          <w:tcPr>
            <w:tcW w:w="7655" w:type="dxa"/>
            <w:tcBorders>
              <w:top w:val="single" w:color="auto" w:sz="4" w:space="0"/>
              <w:left w:val="single" w:color="auto" w:sz="4" w:space="0"/>
              <w:bottom w:val="single" w:color="auto" w:sz="4" w:space="0"/>
              <w:right w:val="single" w:color="auto" w:sz="4" w:space="0"/>
            </w:tcBorders>
            <w:vAlign w:val="center"/>
          </w:tcPr>
          <w:p>
            <w:pPr>
              <w:rPr>
                <w:rFonts w:ascii="宋体" w:hAnsi="宋体"/>
                <w:spacing w:val="-6"/>
                <w:sz w:val="21"/>
                <w:szCs w:val="21"/>
              </w:rPr>
            </w:pPr>
            <w:r>
              <w:rPr>
                <w:rFonts w:hint="eastAsia" w:ascii="宋体" w:hAnsi="宋体"/>
                <w:spacing w:val="-6"/>
                <w:sz w:val="21"/>
                <w:szCs w:val="21"/>
              </w:rPr>
              <w:t>合同签订后一月内支付合同总额30%，系统验收合格后支付合同总额30%，验收半年后支付合同总额35%，剩余5%作为质保金，在3年维保期结束后支付。</w:t>
            </w:r>
          </w:p>
        </w:tc>
      </w:tr>
    </w:tbl>
    <w:p>
      <w:pPr>
        <w:spacing w:line="288" w:lineRule="auto"/>
        <w:ind w:left="272" w:hanging="272" w:hangingChars="113"/>
        <w:rPr>
          <w:rFonts w:ascii="宋体" w:hAnsi="宋体"/>
          <w:b/>
          <w:sz w:val="24"/>
        </w:rPr>
      </w:pPr>
    </w:p>
    <w:p>
      <w:pPr>
        <w:spacing w:line="288" w:lineRule="auto"/>
        <w:ind w:left="272" w:hanging="272" w:hangingChars="113"/>
        <w:outlineLvl w:val="1"/>
        <w:rPr>
          <w:rFonts w:ascii="宋体" w:hAnsi="宋体"/>
          <w:b/>
          <w:sz w:val="24"/>
        </w:rPr>
      </w:pPr>
      <w:r>
        <w:rPr>
          <w:rFonts w:hint="eastAsia" w:ascii="宋体" w:hAnsi="宋体"/>
          <w:b/>
          <w:sz w:val="24"/>
        </w:rPr>
        <w:t>三</w:t>
      </w:r>
      <w:r>
        <w:rPr>
          <w:rFonts w:ascii="宋体" w:hAnsi="宋体"/>
          <w:b/>
          <w:sz w:val="24"/>
        </w:rPr>
        <w:t>、</w:t>
      </w:r>
      <w:r>
        <w:rPr>
          <w:rFonts w:hint="eastAsia" w:ascii="宋体" w:hAnsi="宋体"/>
          <w:b/>
          <w:sz w:val="24"/>
        </w:rPr>
        <w:t>服务</w:t>
      </w:r>
      <w:r>
        <w:rPr>
          <w:rFonts w:ascii="宋体" w:hAnsi="宋体"/>
          <w:b/>
          <w:sz w:val="24"/>
        </w:rPr>
        <w:t>要求</w:t>
      </w:r>
      <w:r>
        <w:rPr>
          <w:rFonts w:hint="eastAsia" w:ascii="宋体" w:hAnsi="宋体"/>
          <w:b/>
          <w:spacing w:val="-6"/>
          <w:sz w:val="24"/>
        </w:rPr>
        <w:t>（技术要求里另有注明的以技术要求为准）</w:t>
      </w:r>
      <w:r>
        <w:rPr>
          <w:rFonts w:ascii="宋体" w:hAnsi="宋体"/>
          <w:b/>
          <w:sz w:val="24"/>
        </w:rPr>
        <w:t>：</w:t>
      </w:r>
    </w:p>
    <w:tbl>
      <w:tblPr>
        <w:tblStyle w:val="4"/>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cs="宋体"/>
                <w:b/>
                <w:bCs/>
                <w:sz w:val="21"/>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rPr>
                <w:rFonts w:ascii="宋体" w:hAnsi="宋体"/>
                <w:spacing w:val="-6"/>
                <w:sz w:val="21"/>
                <w:szCs w:val="21"/>
              </w:rPr>
            </w:pPr>
            <w:r>
              <w:rPr>
                <w:rFonts w:hint="eastAsia" w:ascii="宋体" w:hAnsi="宋体"/>
                <w:spacing w:val="-6"/>
                <w:sz w:val="21"/>
                <w:szCs w:val="21"/>
              </w:rPr>
              <w:t>系统免费质保服务3年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cs="宋体"/>
                <w:b/>
                <w:bCs/>
                <w:sz w:val="21"/>
                <w:szCs w:val="21"/>
              </w:rPr>
              <w:t>交付时间和地点</w:t>
            </w:r>
          </w:p>
        </w:tc>
        <w:tc>
          <w:tcPr>
            <w:tcW w:w="765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交付时间：签订合同后的120个工作日完成系统的开发和部署，并开始上线运行。</w:t>
            </w:r>
          </w:p>
          <w:p>
            <w:pPr>
              <w:rPr>
                <w:rFonts w:ascii="宋体" w:hAnsi="宋体"/>
                <w:spacing w:val="-6"/>
                <w:sz w:val="21"/>
                <w:szCs w:val="21"/>
              </w:rPr>
            </w:pPr>
            <w:r>
              <w:rPr>
                <w:rFonts w:hint="eastAsia" w:ascii="宋体" w:hAnsi="宋体" w:cs="宋体"/>
                <w:sz w:val="21"/>
                <w:szCs w:val="21"/>
              </w:rPr>
              <w:t>交货地点：采购人指定地点。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cs="宋体"/>
                <w:b/>
                <w:bCs/>
                <w:sz w:val="21"/>
                <w:szCs w:val="21"/>
              </w:rPr>
              <w:t>服务标准</w:t>
            </w:r>
          </w:p>
        </w:tc>
        <w:tc>
          <w:tcPr>
            <w:tcW w:w="765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1.免费维护期内因不能排除的故障而影响工作的情况每发生一次，其免费维护期相应延长60天，免费维护期内因货物本身缺陷造成各种故障应由中标人免费予以更换，否则将扣除履约保证金作为对采购人的补偿。</w:t>
            </w:r>
          </w:p>
          <w:p>
            <w:pPr>
              <w:rPr>
                <w:rFonts w:ascii="宋体" w:hAnsi="宋体" w:cs="宋体"/>
                <w:sz w:val="21"/>
                <w:szCs w:val="21"/>
              </w:rPr>
            </w:pPr>
            <w:r>
              <w:rPr>
                <w:rFonts w:hint="eastAsia" w:ascii="宋体" w:hAnsi="宋体" w:cs="宋体"/>
                <w:sz w:val="21"/>
                <w:szCs w:val="21"/>
              </w:rPr>
              <w:t>2.免费维护期满后，实行有偿服务，仅收取成本费（按一定折扣的优惠价格，注明折扣率），免人工费、差旅费，所涉及软件终身免费升级。投标人应列出易损件清单，包括名称、安装部位、更换周期和价格。</w:t>
            </w:r>
          </w:p>
          <w:p>
            <w:pPr>
              <w:rPr>
                <w:rFonts w:ascii="宋体" w:hAnsi="宋体" w:cs="宋体"/>
                <w:sz w:val="21"/>
                <w:szCs w:val="21"/>
              </w:rPr>
            </w:pPr>
            <w:r>
              <w:rPr>
                <w:rFonts w:hint="eastAsia" w:ascii="宋体" w:hAnsi="宋体"/>
                <w:b/>
                <w:spacing w:val="-6"/>
                <w:sz w:val="21"/>
                <w:szCs w:val="21"/>
              </w:rPr>
              <w:t xml:space="preserve">▲ </w:t>
            </w:r>
            <w:r>
              <w:rPr>
                <w:rFonts w:hint="eastAsia" w:ascii="宋体" w:hAnsi="宋体" w:cs="宋体"/>
                <w:sz w:val="21"/>
                <w:szCs w:val="21"/>
              </w:rPr>
              <w:t>3.</w:t>
            </w:r>
            <w:bookmarkStart w:id="0" w:name="_Hlk60299783"/>
            <w:r>
              <w:rPr>
                <w:rFonts w:hint="eastAsia" w:ascii="宋体" w:hAnsi="宋体" w:cs="宋体"/>
                <w:sz w:val="21"/>
                <w:szCs w:val="21"/>
              </w:rPr>
              <w:t>投标人须安排至少1名5年以上工作经验的项目经理负责项目管理,2名及以上具有相关经验的开发及实施工程师在项目开发期间到招标人办公地点驻场开发至项目验收。</w:t>
            </w:r>
            <w:bookmarkEnd w:id="0"/>
          </w:p>
          <w:p>
            <w:pPr>
              <w:rPr>
                <w:rFonts w:ascii="宋体" w:hAnsi="宋体" w:cs="宋体"/>
                <w:sz w:val="21"/>
                <w:szCs w:val="21"/>
              </w:rPr>
            </w:pPr>
            <w:r>
              <w:rPr>
                <w:rFonts w:ascii="宋体" w:hAnsi="宋体" w:cs="宋体"/>
                <w:sz w:val="21"/>
                <w:szCs w:val="21"/>
              </w:rPr>
              <w:t>4.提供</w:t>
            </w:r>
            <w:r>
              <w:rPr>
                <w:rFonts w:hint="eastAsia" w:ascii="宋体" w:hAnsi="宋体" w:cs="宋体"/>
                <w:sz w:val="21"/>
                <w:szCs w:val="21"/>
              </w:rPr>
              <w:t>完整的项目实施方案，</w:t>
            </w:r>
            <w:r>
              <w:rPr>
                <w:rFonts w:ascii="宋体" w:hAnsi="宋体" w:cs="宋体"/>
                <w:sz w:val="21"/>
                <w:szCs w:val="21"/>
              </w:rPr>
              <w:t>培训</w:t>
            </w:r>
            <w:r>
              <w:rPr>
                <w:rFonts w:hint="eastAsia" w:ascii="宋体" w:hAnsi="宋体" w:cs="宋体"/>
                <w:sz w:val="21"/>
                <w:szCs w:val="21"/>
              </w:rPr>
              <w:t>方案及技</w:t>
            </w:r>
            <w:r>
              <w:rPr>
                <w:rFonts w:ascii="宋体" w:hAnsi="宋体" w:cs="宋体"/>
                <w:sz w:val="21"/>
                <w:szCs w:val="21"/>
              </w:rPr>
              <w:t>术支持与服务、平台使用答疑及其他技术协助，快速响应解决客户在使用中碰到的问题。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FF0000"/>
                <w:sz w:val="21"/>
                <w:szCs w:val="21"/>
              </w:rPr>
            </w:pPr>
            <w:r>
              <w:rPr>
                <w:rFonts w:hint="eastAsia" w:ascii="宋体" w:hAnsi="宋体" w:cs="宋体"/>
                <w:b/>
                <w:bCs/>
                <w:sz w:val="21"/>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1.中标人应提供合同货物的有效检验文件，经采购人认可后，与合同的性能指标一起作为合同货物验收标准。</w:t>
            </w:r>
          </w:p>
          <w:p>
            <w:pPr>
              <w:rPr>
                <w:rFonts w:ascii="宋体" w:hAnsi="宋体" w:cs="宋体"/>
                <w:sz w:val="21"/>
                <w:szCs w:val="21"/>
              </w:rPr>
            </w:pPr>
            <w:r>
              <w:rPr>
                <w:rFonts w:hint="eastAsia" w:ascii="宋体" w:hAnsi="宋体" w:cs="宋体"/>
                <w:sz w:val="21"/>
                <w:szCs w:val="21"/>
              </w:rPr>
              <w:t>2.投标人应于投标文件中提供合同货物的验收标准和检测办法，并在验收中提供采购人认可的相应检测手段，验收标准应符合中国有关的国家、地方、行业的标准，如若中标，经采购人确认后作为验收的依据。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cs="宋体"/>
                <w:b/>
                <w:bCs/>
                <w:sz w:val="21"/>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ascii="宋体" w:hAnsi="宋体" w:cs="宋体"/>
                <w:sz w:val="21"/>
                <w:szCs w:val="21"/>
              </w:rPr>
              <w:t>1</w:t>
            </w:r>
            <w:r>
              <w:rPr>
                <w:rFonts w:hint="eastAsia" w:ascii="宋体" w:hAnsi="宋体" w:cs="宋体"/>
                <w:sz w:val="21"/>
                <w:szCs w:val="21"/>
              </w:rPr>
              <w:t>.培训：</w:t>
            </w:r>
          </w:p>
          <w:p>
            <w:pPr>
              <w:rPr>
                <w:rFonts w:ascii="宋体" w:hAnsi="宋体" w:cs="宋体"/>
                <w:sz w:val="21"/>
                <w:szCs w:val="21"/>
              </w:rPr>
            </w:pPr>
            <w:r>
              <w:rPr>
                <w:rFonts w:ascii="宋体" w:hAnsi="宋体" w:cs="宋体"/>
                <w:sz w:val="21"/>
                <w:szCs w:val="21"/>
              </w:rPr>
              <w:t>1</w:t>
            </w:r>
            <w:r>
              <w:rPr>
                <w:rFonts w:hint="eastAsia" w:ascii="宋体" w:hAnsi="宋体" w:cs="宋体"/>
                <w:sz w:val="21"/>
                <w:szCs w:val="21"/>
              </w:rPr>
              <w:t>.1 中标人应对采购人的操作人员、维修人员免费进行培训。</w:t>
            </w:r>
          </w:p>
          <w:p>
            <w:pPr>
              <w:rPr>
                <w:rFonts w:ascii="宋体" w:hAnsi="宋体" w:cs="宋体"/>
                <w:sz w:val="21"/>
                <w:szCs w:val="21"/>
              </w:rPr>
            </w:pPr>
            <w:r>
              <w:rPr>
                <w:rFonts w:ascii="宋体" w:hAnsi="宋体" w:cs="宋体"/>
                <w:sz w:val="21"/>
                <w:szCs w:val="21"/>
              </w:rPr>
              <w:t>1</w:t>
            </w:r>
            <w:r>
              <w:rPr>
                <w:rFonts w:hint="eastAsia" w:ascii="宋体" w:hAnsi="宋体" w:cs="宋体"/>
                <w:sz w:val="21"/>
                <w:szCs w:val="21"/>
              </w:rPr>
              <w:t>.2 中标人应提供相应的培训计划。</w:t>
            </w:r>
          </w:p>
          <w:p>
            <w:pPr>
              <w:rPr>
                <w:rFonts w:ascii="宋体" w:hAnsi="宋体" w:cs="宋体"/>
                <w:sz w:val="21"/>
                <w:szCs w:val="21"/>
              </w:rPr>
            </w:pPr>
            <w:r>
              <w:rPr>
                <w:rFonts w:ascii="宋体" w:hAnsi="宋体" w:cs="宋体"/>
                <w:sz w:val="21"/>
                <w:szCs w:val="21"/>
              </w:rPr>
              <w:t>1</w:t>
            </w:r>
            <w:r>
              <w:rPr>
                <w:rFonts w:hint="eastAsia" w:ascii="宋体" w:hAnsi="宋体" w:cs="宋体"/>
                <w:sz w:val="21"/>
                <w:szCs w:val="21"/>
              </w:rPr>
              <w:t>.3 投标人应对上述内容的实现方式、地点、人数、时间在投标文件中详细说明。</w:t>
            </w:r>
          </w:p>
          <w:p>
            <w:pPr>
              <w:rPr>
                <w:rFonts w:ascii="宋体" w:hAnsi="宋体" w:cs="宋体"/>
                <w:sz w:val="21"/>
                <w:szCs w:val="21"/>
              </w:rPr>
            </w:pPr>
            <w:r>
              <w:rPr>
                <w:rFonts w:ascii="宋体" w:hAnsi="宋体" w:cs="宋体"/>
                <w:sz w:val="21"/>
                <w:szCs w:val="21"/>
              </w:rPr>
              <w:t>2</w:t>
            </w:r>
            <w:r>
              <w:rPr>
                <w:rFonts w:hint="eastAsia" w:ascii="宋体" w:hAnsi="宋体" w:cs="宋体"/>
                <w:sz w:val="21"/>
                <w:szCs w:val="21"/>
              </w:rPr>
              <w:t>.技术支持：</w:t>
            </w:r>
          </w:p>
          <w:p>
            <w:pPr>
              <w:rPr>
                <w:rFonts w:ascii="宋体" w:hAnsi="宋体" w:cs="宋体"/>
                <w:sz w:val="21"/>
                <w:szCs w:val="21"/>
              </w:rPr>
            </w:pPr>
            <w:r>
              <w:rPr>
                <w:rFonts w:hint="eastAsia" w:ascii="宋体" w:hAnsi="宋体" w:cs="宋体"/>
                <w:sz w:val="21"/>
                <w:szCs w:val="21"/>
              </w:rPr>
              <w:t>中标人应及时免费提供合同货物软件的升级，免费提供合同货物新功能和应用的资料。</w:t>
            </w:r>
          </w:p>
          <w:p>
            <w:pPr>
              <w:rPr>
                <w:rFonts w:ascii="宋体" w:hAnsi="宋体" w:cs="宋体"/>
                <w:sz w:val="21"/>
                <w:szCs w:val="21"/>
              </w:rPr>
            </w:pPr>
            <w:r>
              <w:rPr>
                <w:rFonts w:ascii="宋体" w:hAnsi="宋体" w:cs="宋体"/>
                <w:sz w:val="21"/>
                <w:szCs w:val="21"/>
              </w:rPr>
              <w:t>3</w:t>
            </w:r>
            <w:r>
              <w:rPr>
                <w:rFonts w:hint="eastAsia" w:ascii="宋体" w:hAnsi="宋体" w:cs="宋体"/>
                <w:sz w:val="21"/>
                <w:szCs w:val="21"/>
              </w:rPr>
              <w:t>.安装调试（若需要安装调试）：</w:t>
            </w:r>
          </w:p>
          <w:p>
            <w:pPr>
              <w:rPr>
                <w:rFonts w:ascii="宋体" w:hAnsi="宋体" w:cs="宋体"/>
                <w:sz w:val="21"/>
                <w:szCs w:val="21"/>
              </w:rPr>
            </w:pPr>
            <w:r>
              <w:rPr>
                <w:rFonts w:ascii="宋体" w:hAnsi="宋体" w:cs="宋体"/>
                <w:sz w:val="21"/>
                <w:szCs w:val="21"/>
              </w:rPr>
              <w:t>3</w:t>
            </w:r>
            <w:r>
              <w:rPr>
                <w:rFonts w:hint="eastAsia" w:ascii="宋体" w:hAnsi="宋体" w:cs="宋体"/>
                <w:sz w:val="21"/>
                <w:szCs w:val="21"/>
              </w:rPr>
              <w:t>.1 安装地点：采购人指定地点。</w:t>
            </w:r>
          </w:p>
          <w:p>
            <w:pPr>
              <w:rPr>
                <w:rFonts w:ascii="宋体" w:hAnsi="宋体" w:cs="宋体"/>
                <w:sz w:val="21"/>
                <w:szCs w:val="21"/>
              </w:rPr>
            </w:pPr>
            <w:r>
              <w:rPr>
                <w:rFonts w:ascii="宋体" w:hAnsi="宋体" w:cs="宋体"/>
                <w:sz w:val="21"/>
                <w:szCs w:val="21"/>
              </w:rPr>
              <w:t>3</w:t>
            </w:r>
            <w:r>
              <w:rPr>
                <w:rFonts w:hint="eastAsia" w:ascii="宋体" w:hAnsi="宋体" w:cs="宋体"/>
                <w:sz w:val="21"/>
                <w:szCs w:val="21"/>
              </w:rPr>
              <w:t>.2 安装完成时间：接到采购人通知后在</w:t>
            </w:r>
            <w:r>
              <w:rPr>
                <w:rFonts w:ascii="宋体" w:hAnsi="宋体" w:cs="宋体"/>
                <w:sz w:val="21"/>
                <w:szCs w:val="21"/>
              </w:rPr>
              <w:t>120</w:t>
            </w:r>
            <w:r>
              <w:rPr>
                <w:rFonts w:hint="eastAsia" w:ascii="宋体" w:hAnsi="宋体" w:cs="宋体"/>
                <w:sz w:val="21"/>
                <w:szCs w:val="21"/>
              </w:rPr>
              <w:t>日内完成安装和调试，如在规定的时间内由于中标人的原因不能完成安装和调试，中标人应承担由此给采购人造成的损失。</w:t>
            </w:r>
          </w:p>
          <w:p>
            <w:pPr>
              <w:rPr>
                <w:rFonts w:ascii="宋体" w:hAnsi="宋体" w:cs="宋体"/>
                <w:sz w:val="21"/>
                <w:szCs w:val="21"/>
              </w:rPr>
            </w:pPr>
            <w:r>
              <w:rPr>
                <w:rFonts w:ascii="宋体" w:hAnsi="宋体" w:cs="宋体"/>
                <w:sz w:val="21"/>
                <w:szCs w:val="21"/>
              </w:rPr>
              <w:t>3</w:t>
            </w:r>
            <w:r>
              <w:rPr>
                <w:rFonts w:hint="eastAsia" w:ascii="宋体" w:hAnsi="宋体" w:cs="宋体"/>
                <w:sz w:val="21"/>
                <w:szCs w:val="21"/>
              </w:rPr>
              <w:t>.3 安装标准：符合我国国家有关技术规范要求和技术标准，所有的软件和硬件必须保证同时安装到位。</w:t>
            </w:r>
          </w:p>
          <w:p>
            <w:pPr>
              <w:rPr>
                <w:rFonts w:ascii="宋体" w:hAnsi="宋体" w:cs="宋体"/>
                <w:sz w:val="21"/>
                <w:szCs w:val="21"/>
              </w:rPr>
            </w:pPr>
            <w:r>
              <w:rPr>
                <w:rFonts w:ascii="宋体" w:hAnsi="宋体" w:cs="宋体"/>
                <w:sz w:val="21"/>
                <w:szCs w:val="21"/>
              </w:rPr>
              <w:t>3</w:t>
            </w:r>
            <w:r>
              <w:rPr>
                <w:rFonts w:hint="eastAsia" w:ascii="宋体" w:hAnsi="宋体" w:cs="宋体"/>
                <w:sz w:val="21"/>
                <w:szCs w:val="21"/>
              </w:rPr>
              <w:t>.4 中标人免费提供合同货物的安装服务。</w:t>
            </w:r>
          </w:p>
          <w:p>
            <w:pPr>
              <w:rPr>
                <w:rFonts w:ascii="宋体" w:hAnsi="宋体" w:cs="宋体"/>
                <w:sz w:val="21"/>
                <w:szCs w:val="21"/>
              </w:rPr>
            </w:pPr>
            <w:r>
              <w:rPr>
                <w:rFonts w:ascii="宋体" w:hAnsi="宋体" w:cs="宋体"/>
                <w:sz w:val="21"/>
                <w:szCs w:val="21"/>
              </w:rPr>
              <w:t>3</w:t>
            </w:r>
            <w:r>
              <w:rPr>
                <w:rFonts w:hint="eastAsia" w:ascii="宋体" w:hAnsi="宋体" w:cs="宋体"/>
                <w:sz w:val="21"/>
                <w:szCs w:val="21"/>
              </w:rPr>
              <w:t>.5 投标人在投标文件中应提供安装调试计划、对安装场地和环境的要求。</w:t>
            </w:r>
          </w:p>
          <w:p>
            <w:pPr>
              <w:rPr>
                <w:rFonts w:ascii="宋体" w:hAnsi="宋体" w:cs="宋体"/>
                <w:sz w:val="21"/>
                <w:szCs w:val="21"/>
              </w:rPr>
            </w:pPr>
            <w:r>
              <w:rPr>
                <w:rFonts w:ascii="宋体" w:hAnsi="宋体" w:cs="宋体"/>
                <w:sz w:val="21"/>
                <w:szCs w:val="21"/>
              </w:rPr>
              <w:t>4</w:t>
            </w:r>
            <w:r>
              <w:rPr>
                <w:rFonts w:hint="eastAsia" w:ascii="宋体" w:hAnsi="宋体" w:cs="宋体"/>
                <w:sz w:val="21"/>
                <w:szCs w:val="21"/>
              </w:rPr>
              <w:t>.备品备件及耗材：投标人应提供质保期满后主要零部件报价单、质保期满后维护费、软件升级及其相关服务内容。</w:t>
            </w:r>
          </w:p>
          <w:p>
            <w:pPr>
              <w:rPr>
                <w:rFonts w:ascii="宋体" w:hAnsi="宋体"/>
                <w:sz w:val="21"/>
                <w:szCs w:val="21"/>
              </w:rPr>
            </w:pPr>
            <w:r>
              <w:rPr>
                <w:rFonts w:ascii="宋体" w:hAnsi="宋体" w:cs="宋体"/>
                <w:sz w:val="21"/>
                <w:szCs w:val="21"/>
              </w:rPr>
              <w:t>5</w:t>
            </w:r>
            <w:r>
              <w:rPr>
                <w:rFonts w:hint="eastAsia" w:ascii="宋体" w:hAnsi="宋体" w:cs="宋体"/>
                <w:sz w:val="21"/>
                <w:szCs w:val="21"/>
              </w:rPr>
              <w:t>.供货时提供有关的全套技术文件。</w:t>
            </w:r>
          </w:p>
        </w:tc>
      </w:tr>
    </w:tbl>
    <w:p>
      <w:pPr>
        <w:spacing w:line="288" w:lineRule="auto"/>
        <w:ind w:left="272" w:hanging="272" w:hangingChars="113"/>
        <w:rPr>
          <w:rFonts w:ascii="宋体" w:hAnsi="宋体"/>
          <w:b/>
          <w:sz w:val="24"/>
        </w:rPr>
      </w:pPr>
    </w:p>
    <w:p>
      <w:pPr>
        <w:spacing w:line="276" w:lineRule="auto"/>
        <w:ind w:left="272" w:hanging="272" w:hangingChars="113"/>
        <w:outlineLvl w:val="1"/>
        <w:rPr>
          <w:rFonts w:ascii="宋体" w:hAnsi="宋体"/>
          <w:b/>
          <w:sz w:val="24"/>
        </w:rPr>
      </w:pPr>
      <w:r>
        <w:rPr>
          <w:rFonts w:hint="eastAsia" w:ascii="宋体" w:hAnsi="宋体"/>
          <w:b/>
          <w:sz w:val="24"/>
        </w:rPr>
        <w:t>四</w:t>
      </w:r>
      <w:r>
        <w:rPr>
          <w:rFonts w:ascii="宋体" w:hAnsi="宋体"/>
          <w:b/>
          <w:sz w:val="24"/>
        </w:rPr>
        <w:t>、技术要求</w:t>
      </w:r>
    </w:p>
    <w:p>
      <w:pPr>
        <w:pStyle w:val="2"/>
        <w:adjustRightInd w:val="0"/>
        <w:snapToGrid w:val="0"/>
        <w:spacing w:before="0" w:after="0" w:line="288" w:lineRule="auto"/>
        <w:rPr>
          <w:rStyle w:val="6"/>
          <w:rFonts w:cs="微软雅黑"/>
          <w:b/>
          <w:bCs w:val="0"/>
        </w:rPr>
      </w:pPr>
      <w:r>
        <w:rPr>
          <w:rStyle w:val="6"/>
          <w:rFonts w:cs="微软雅黑"/>
          <w:b/>
          <w:bCs w:val="0"/>
        </w:rPr>
        <w:t>1.</w:t>
      </w:r>
      <w:r>
        <w:rPr>
          <w:rStyle w:val="6"/>
          <w:rFonts w:hint="eastAsia" w:eastAsia="宋体" w:cs="宋体"/>
          <w:b/>
          <w:bCs w:val="0"/>
        </w:rPr>
        <w:t xml:space="preserve">总体目标 </w:t>
      </w:r>
    </w:p>
    <w:p>
      <w:pPr>
        <w:adjustRightInd w:val="0"/>
        <w:snapToGrid w:val="0"/>
        <w:spacing w:line="288" w:lineRule="auto"/>
        <w:rPr>
          <w:rFonts w:ascii="宋体" w:hAnsi="宋体"/>
          <w:b/>
          <w:bCs/>
          <w:color w:val="000000"/>
          <w:sz w:val="21"/>
          <w:szCs w:val="21"/>
        </w:rPr>
      </w:pPr>
      <w:r>
        <w:rPr>
          <w:rFonts w:hint="eastAsia" w:ascii="宋体" w:hAnsi="宋体"/>
          <w:b/>
          <w:bCs/>
          <w:color w:val="000000"/>
          <w:sz w:val="21"/>
          <w:szCs w:val="21"/>
        </w:rPr>
        <w:t>1.1建设目标</w:t>
      </w:r>
    </w:p>
    <w:p>
      <w:pPr>
        <w:pStyle w:val="7"/>
        <w:adjustRightInd w:val="0"/>
        <w:snapToGrid w:val="0"/>
        <w:spacing w:line="288" w:lineRule="auto"/>
        <w:ind w:firstLineChars="0"/>
        <w:rPr>
          <w:sz w:val="21"/>
          <w:szCs w:val="21"/>
        </w:rPr>
      </w:pPr>
      <w:r>
        <w:rPr>
          <w:b/>
          <w:bCs/>
          <w:sz w:val="21"/>
          <w:szCs w:val="21"/>
        </w:rPr>
        <w:t>1</w:t>
      </w:r>
      <w:r>
        <w:rPr>
          <w:rFonts w:hint="eastAsia"/>
          <w:b/>
          <w:bCs/>
          <w:sz w:val="21"/>
          <w:szCs w:val="21"/>
        </w:rPr>
        <w:t>）</w:t>
      </w:r>
      <w:r>
        <w:rPr>
          <w:rFonts w:ascii="宋体" w:hAnsi="宋体"/>
          <w:sz w:val="21"/>
          <w:szCs w:val="21"/>
        </w:rPr>
        <w:t>★</w:t>
      </w:r>
      <w:r>
        <w:rPr>
          <w:rFonts w:hint="eastAsia"/>
          <w:b/>
          <w:bCs/>
          <w:sz w:val="21"/>
          <w:szCs w:val="21"/>
        </w:rPr>
        <w:t>一次填报，多次复用</w:t>
      </w:r>
    </w:p>
    <w:p>
      <w:pPr>
        <w:widowControl/>
        <w:adjustRightInd w:val="0"/>
        <w:snapToGrid w:val="0"/>
        <w:spacing w:line="288" w:lineRule="auto"/>
        <w:ind w:firstLine="420"/>
        <w:rPr>
          <w:rFonts w:ascii="宋体" w:hAnsi="宋体" w:cs="宋体"/>
          <w:sz w:val="21"/>
          <w:szCs w:val="21"/>
        </w:rPr>
      </w:pPr>
      <w:r>
        <w:rPr>
          <w:rFonts w:hint="eastAsia" w:ascii="宋体" w:hAnsi="宋体" w:cs="宋体"/>
          <w:sz w:val="21"/>
          <w:szCs w:val="21"/>
        </w:rPr>
        <w:t>大幅减少当前师生重复填表，做到学校数据平台已有数据，已填报过的数据可以重复使用。平台须具备与学校数据中心平台对接的能力，也支持多种数据源和不规则数据源类型（如日志）中接入数据的能力，并能够保证数据的动态更新，以便能够充分复用现有数据。</w:t>
      </w:r>
    </w:p>
    <w:p>
      <w:pPr>
        <w:widowControl/>
        <w:adjustRightInd w:val="0"/>
        <w:snapToGrid w:val="0"/>
        <w:spacing w:line="288" w:lineRule="auto"/>
        <w:ind w:firstLine="420"/>
        <w:rPr>
          <w:rFonts w:ascii="宋体" w:hAnsi="宋体" w:cs="宋体"/>
          <w:b/>
          <w:bCs/>
          <w:sz w:val="21"/>
          <w:szCs w:val="21"/>
        </w:rPr>
      </w:pPr>
      <w:r>
        <w:rPr>
          <w:rFonts w:ascii="宋体" w:hAnsi="宋体" w:cs="宋体"/>
          <w:b/>
          <w:bCs/>
          <w:sz w:val="21"/>
          <w:szCs w:val="21"/>
        </w:rPr>
        <w:t>2</w:t>
      </w:r>
      <w:r>
        <w:rPr>
          <w:rFonts w:hint="eastAsia" w:ascii="宋体" w:hAnsi="宋体" w:cs="宋体"/>
          <w:b/>
          <w:bCs/>
          <w:sz w:val="21"/>
          <w:szCs w:val="21"/>
        </w:rPr>
        <w:t>）采集表单绘制灵活</w:t>
      </w:r>
    </w:p>
    <w:p>
      <w:pPr>
        <w:widowControl/>
        <w:adjustRightInd w:val="0"/>
        <w:snapToGrid w:val="0"/>
        <w:spacing w:line="288" w:lineRule="auto"/>
        <w:ind w:firstLine="420"/>
        <w:rPr>
          <w:rFonts w:ascii="宋体" w:hAnsi="宋体" w:cs="宋体"/>
          <w:sz w:val="21"/>
          <w:szCs w:val="21"/>
        </w:rPr>
      </w:pPr>
      <w:r>
        <w:rPr>
          <w:rFonts w:hint="eastAsia" w:ascii="宋体" w:hAnsi="宋体" w:cs="宋体"/>
          <w:sz w:val="21"/>
          <w:szCs w:val="21"/>
        </w:rPr>
        <w:t>平台须提供表单构建引擎，提供丰富的表单控件，针对简易数据收集只需要通过简单拖拽即可完成表单配置，同时支持手机H5端页面的自适应能力；而针对复杂场景的表单，平台应该支持线下Excel、Word文件里面的表格直接粘贴复用，无须重新绘制表单，也支持Excel文件格式直接导入生成表单。</w:t>
      </w:r>
    </w:p>
    <w:p>
      <w:pPr>
        <w:widowControl/>
        <w:adjustRightInd w:val="0"/>
        <w:snapToGrid w:val="0"/>
        <w:spacing w:line="288" w:lineRule="auto"/>
        <w:ind w:firstLine="420"/>
        <w:rPr>
          <w:rFonts w:ascii="宋体" w:hAnsi="宋体" w:cs="宋体"/>
          <w:b/>
          <w:bCs/>
          <w:sz w:val="21"/>
          <w:szCs w:val="21"/>
        </w:rPr>
      </w:pPr>
      <w:r>
        <w:rPr>
          <w:rFonts w:ascii="宋体" w:hAnsi="宋体" w:cs="宋体"/>
          <w:b/>
          <w:bCs/>
          <w:sz w:val="21"/>
          <w:szCs w:val="21"/>
        </w:rPr>
        <w:t>3</w:t>
      </w:r>
      <w:r>
        <w:rPr>
          <w:rFonts w:hint="eastAsia" w:ascii="宋体" w:hAnsi="宋体" w:cs="宋体"/>
          <w:b/>
          <w:bCs/>
          <w:sz w:val="21"/>
          <w:szCs w:val="21"/>
        </w:rPr>
        <w:t>）进度监控以及数据分析，让业务闭环</w:t>
      </w:r>
    </w:p>
    <w:p>
      <w:pPr>
        <w:widowControl/>
        <w:adjustRightInd w:val="0"/>
        <w:snapToGrid w:val="0"/>
        <w:spacing w:line="288" w:lineRule="auto"/>
        <w:ind w:firstLine="420"/>
        <w:rPr>
          <w:rFonts w:ascii="宋体" w:hAnsi="宋体" w:cs="宋体"/>
          <w:sz w:val="21"/>
          <w:szCs w:val="21"/>
        </w:rPr>
      </w:pPr>
      <w:r>
        <w:rPr>
          <w:rFonts w:hint="eastAsia" w:ascii="宋体" w:hAnsi="宋体" w:cs="宋体"/>
          <w:sz w:val="21"/>
          <w:szCs w:val="21"/>
        </w:rPr>
        <w:t>智能数据填报平台在采集任务发布后，不仅仅只是数据收集，也应提供面向发布者或者相关部门实时了解采集进度监控的能力。师生填报当前总体进展，各院系部门填报率，有无审批流程的监控等各种场景覆盖。同时针对收集到的数据，平台须支持自助式数据分析看板，如：出国审批业务，可自助式配置数据分析看板，分析出国审批人员的职务等级分布、岗位等级分布图等。</w:t>
      </w:r>
    </w:p>
    <w:p>
      <w:pPr>
        <w:widowControl/>
        <w:adjustRightInd w:val="0"/>
        <w:snapToGrid w:val="0"/>
        <w:spacing w:line="288" w:lineRule="auto"/>
        <w:rPr>
          <w:rFonts w:ascii="宋体" w:hAnsi="宋体" w:cs="宋体"/>
          <w:sz w:val="21"/>
          <w:szCs w:val="21"/>
        </w:rPr>
      </w:pPr>
      <w:r>
        <w:rPr>
          <w:rFonts w:ascii="宋体" w:hAnsi="宋体" w:cs="宋体"/>
          <w:sz w:val="21"/>
          <w:szCs w:val="21"/>
        </w:rPr>
        <w:tab/>
      </w:r>
      <w:r>
        <w:rPr>
          <w:rFonts w:hint="eastAsia" w:ascii="宋体" w:hAnsi="宋体" w:cs="宋体"/>
          <w:sz w:val="21"/>
          <w:szCs w:val="21"/>
        </w:rPr>
        <w:t>做到数据采集需求发布，在线数据填报，采集中进度监控，采集后数据分析的完整业务闭环。</w:t>
      </w:r>
    </w:p>
    <w:p>
      <w:pPr>
        <w:widowControl/>
        <w:adjustRightInd w:val="0"/>
        <w:snapToGrid w:val="0"/>
        <w:spacing w:line="288" w:lineRule="auto"/>
        <w:ind w:firstLine="420"/>
        <w:rPr>
          <w:rFonts w:ascii="宋体" w:hAnsi="宋体" w:cs="宋体"/>
          <w:b/>
          <w:bCs/>
          <w:sz w:val="21"/>
          <w:szCs w:val="21"/>
        </w:rPr>
      </w:pPr>
      <w:r>
        <w:rPr>
          <w:rFonts w:ascii="宋体" w:hAnsi="宋体" w:cs="宋体"/>
          <w:b/>
          <w:bCs/>
          <w:sz w:val="21"/>
          <w:szCs w:val="21"/>
        </w:rPr>
        <w:t>4</w:t>
      </w:r>
      <w:r>
        <w:rPr>
          <w:rFonts w:hint="eastAsia" w:ascii="宋体" w:hAnsi="宋体" w:cs="宋体"/>
          <w:b/>
          <w:bCs/>
          <w:sz w:val="21"/>
          <w:szCs w:val="21"/>
        </w:rPr>
        <w:t>）</w:t>
      </w:r>
      <w:r>
        <w:rPr>
          <w:rFonts w:ascii="宋体" w:hAnsi="宋体"/>
          <w:sz w:val="21"/>
          <w:szCs w:val="21"/>
        </w:rPr>
        <w:t>★</w:t>
      </w:r>
      <w:r>
        <w:rPr>
          <w:rFonts w:hint="eastAsia" w:ascii="宋体" w:hAnsi="宋体" w:cs="宋体"/>
          <w:b/>
          <w:bCs/>
          <w:sz w:val="21"/>
          <w:szCs w:val="21"/>
        </w:rPr>
        <w:t>适配移动端</w:t>
      </w:r>
    </w:p>
    <w:p>
      <w:pPr>
        <w:widowControl/>
        <w:adjustRightInd w:val="0"/>
        <w:snapToGrid w:val="0"/>
        <w:spacing w:line="288" w:lineRule="auto"/>
        <w:ind w:firstLine="420"/>
        <w:rPr>
          <w:rFonts w:ascii="宋体" w:hAnsi="宋体" w:cs="宋体"/>
          <w:sz w:val="21"/>
          <w:szCs w:val="21"/>
        </w:rPr>
      </w:pPr>
      <w:r>
        <w:rPr>
          <w:rFonts w:hint="eastAsia" w:ascii="宋体" w:hAnsi="宋体" w:cs="宋体"/>
          <w:sz w:val="21"/>
          <w:szCs w:val="21"/>
        </w:rPr>
        <w:t>数据填报表单能自动适配移动端，支持在微信、钉钉、校园APP中使用。</w:t>
      </w:r>
    </w:p>
    <w:p>
      <w:pPr>
        <w:widowControl/>
        <w:adjustRightInd w:val="0"/>
        <w:snapToGrid w:val="0"/>
        <w:spacing w:line="288" w:lineRule="auto"/>
        <w:ind w:firstLine="420"/>
        <w:rPr>
          <w:rFonts w:ascii="宋体" w:hAnsi="宋体" w:cs="宋体"/>
          <w:sz w:val="21"/>
          <w:szCs w:val="21"/>
        </w:rPr>
      </w:pPr>
      <w:r>
        <w:rPr>
          <w:rFonts w:ascii="宋体" w:hAnsi="宋体" w:cs="宋体"/>
          <w:b/>
          <w:bCs/>
          <w:sz w:val="21"/>
          <w:szCs w:val="21"/>
        </w:rPr>
        <w:t>5</w:t>
      </w:r>
      <w:r>
        <w:rPr>
          <w:rFonts w:hint="eastAsia" w:ascii="宋体" w:hAnsi="宋体" w:cs="宋体"/>
          <w:b/>
          <w:bCs/>
          <w:sz w:val="21"/>
          <w:szCs w:val="21"/>
        </w:rPr>
        <w:t>）与数字校园融合</w:t>
      </w:r>
    </w:p>
    <w:p>
      <w:pPr>
        <w:widowControl/>
        <w:adjustRightInd w:val="0"/>
        <w:snapToGrid w:val="0"/>
        <w:spacing w:line="288" w:lineRule="auto"/>
        <w:ind w:firstLine="420"/>
        <w:rPr>
          <w:rFonts w:ascii="宋体" w:hAnsi="宋体" w:cs="宋体"/>
          <w:sz w:val="21"/>
          <w:szCs w:val="21"/>
        </w:rPr>
      </w:pPr>
      <w:r>
        <w:rPr>
          <w:rFonts w:hint="eastAsia" w:ascii="宋体" w:hAnsi="宋体" w:cs="宋体"/>
          <w:sz w:val="21"/>
          <w:szCs w:val="21"/>
        </w:rPr>
        <w:t>数据填报平台作为一个工具性产品须与学校现有数字校园融合，平台配置与发布的数据填报任务可无缝对接到学校现有院务服务大厅，作为微服务提供给师生。</w:t>
      </w:r>
    </w:p>
    <w:p>
      <w:pPr>
        <w:widowControl/>
        <w:adjustRightInd w:val="0"/>
        <w:snapToGrid w:val="0"/>
        <w:spacing w:line="288" w:lineRule="auto"/>
        <w:ind w:firstLine="420"/>
        <w:rPr>
          <w:rFonts w:ascii="宋体" w:hAnsi="宋体" w:cs="宋体"/>
          <w:sz w:val="21"/>
          <w:szCs w:val="21"/>
        </w:rPr>
      </w:pPr>
      <w:r>
        <w:rPr>
          <w:rFonts w:hint="eastAsia" w:ascii="宋体" w:hAnsi="宋体" w:cs="宋体"/>
          <w:sz w:val="21"/>
          <w:szCs w:val="21"/>
        </w:rPr>
        <w:t>平台与学校现有身份认证体系融合，无须额外维护用户权限，发布表单时填报对象与用户信息均与学校现有校园认证体系融合。</w:t>
      </w:r>
    </w:p>
    <w:p>
      <w:pPr>
        <w:widowControl/>
        <w:adjustRightInd w:val="0"/>
        <w:snapToGrid w:val="0"/>
        <w:spacing w:line="288" w:lineRule="auto"/>
        <w:ind w:firstLine="420"/>
        <w:rPr>
          <w:rFonts w:ascii="宋体" w:hAnsi="宋体" w:cs="宋体"/>
          <w:sz w:val="21"/>
          <w:szCs w:val="21"/>
        </w:rPr>
      </w:pPr>
      <w:r>
        <w:rPr>
          <w:rFonts w:hint="eastAsia" w:ascii="宋体" w:hAnsi="宋体" w:cs="宋体"/>
          <w:sz w:val="21"/>
          <w:szCs w:val="21"/>
        </w:rPr>
        <w:t>智能数据填报平台与学校现有数据平台融合，发布表单时表单数据自动带出，应能够直接配置来自数据平台的数据源或者信息标准，面向填报用户时可以直接带出，进行确认即可，缺失的数据再进行补充。</w:t>
      </w:r>
    </w:p>
    <w:p>
      <w:pPr>
        <w:pStyle w:val="7"/>
        <w:adjustRightInd w:val="0"/>
        <w:snapToGrid w:val="0"/>
        <w:spacing w:line="288" w:lineRule="auto"/>
        <w:ind w:firstLine="0" w:firstLineChars="0"/>
        <w:rPr>
          <w:rFonts w:ascii="宋体" w:hAnsi="宋体"/>
          <w:b/>
          <w:bCs/>
          <w:sz w:val="21"/>
          <w:szCs w:val="21"/>
        </w:rPr>
      </w:pPr>
      <w:bookmarkStart w:id="1" w:name="_Toc434349981"/>
      <w:bookmarkEnd w:id="1"/>
      <w:r>
        <w:rPr>
          <w:rFonts w:ascii="宋体" w:hAnsi="宋体"/>
          <w:b/>
          <w:bCs/>
          <w:sz w:val="21"/>
          <w:szCs w:val="21"/>
        </w:rPr>
        <w:t>1.2.</w:t>
      </w:r>
      <w:r>
        <w:rPr>
          <w:rFonts w:hint="eastAsia" w:ascii="宋体" w:hAnsi="宋体"/>
          <w:b/>
          <w:bCs/>
          <w:sz w:val="21"/>
          <w:szCs w:val="21"/>
        </w:rPr>
        <w:t>详细建设内容</w:t>
      </w:r>
    </w:p>
    <w:p>
      <w:pPr>
        <w:keepNext/>
        <w:keepLines/>
        <w:widowControl/>
        <w:numPr>
          <w:ilvl w:val="2"/>
          <w:numId w:val="1"/>
        </w:numPr>
        <w:tabs>
          <w:tab w:val="left" w:pos="432"/>
          <w:tab w:val="left" w:pos="864"/>
        </w:tabs>
        <w:adjustRightInd w:val="0"/>
        <w:snapToGrid w:val="0"/>
        <w:spacing w:line="288" w:lineRule="auto"/>
        <w:outlineLvl w:val="3"/>
        <w:rPr>
          <w:rFonts w:ascii="宋体" w:hAnsi="宋体"/>
          <w:b/>
          <w:bCs/>
          <w:vanish/>
          <w:sz w:val="21"/>
          <w:szCs w:val="21"/>
        </w:rPr>
      </w:pPr>
    </w:p>
    <w:p>
      <w:pPr>
        <w:pStyle w:val="7"/>
        <w:adjustRightInd w:val="0"/>
        <w:snapToGrid w:val="0"/>
        <w:spacing w:line="288" w:lineRule="auto"/>
        <w:ind w:firstLine="0" w:firstLineChars="0"/>
        <w:rPr>
          <w:rFonts w:ascii="宋体" w:hAnsi="宋体"/>
          <w:b/>
          <w:bCs/>
          <w:sz w:val="21"/>
          <w:szCs w:val="21"/>
        </w:rPr>
      </w:pPr>
      <w:r>
        <w:rPr>
          <w:rFonts w:ascii="宋体" w:hAnsi="宋体"/>
          <w:b/>
          <w:bCs/>
          <w:sz w:val="21"/>
          <w:szCs w:val="21"/>
        </w:rPr>
        <w:t>1.2.1</w:t>
      </w:r>
      <w:r>
        <w:rPr>
          <w:rFonts w:hint="eastAsia" w:ascii="宋体" w:hAnsi="宋体"/>
          <w:b/>
          <w:bCs/>
          <w:sz w:val="21"/>
          <w:szCs w:val="21"/>
        </w:rPr>
        <w:t>智能数据填报平台</w:t>
      </w:r>
    </w:p>
    <w:p>
      <w:pPr>
        <w:pStyle w:val="7"/>
        <w:adjustRightInd w:val="0"/>
        <w:snapToGrid w:val="0"/>
        <w:spacing w:line="288" w:lineRule="auto"/>
        <w:ind w:firstLine="0" w:firstLineChars="0"/>
        <w:rPr>
          <w:rFonts w:ascii="宋体" w:hAnsi="宋体"/>
          <w:b/>
          <w:bCs/>
          <w:sz w:val="21"/>
          <w:szCs w:val="21"/>
        </w:rPr>
      </w:pPr>
      <w:r>
        <w:rPr>
          <w:rFonts w:ascii="宋体" w:hAnsi="宋体"/>
          <w:b/>
          <w:bCs/>
          <w:sz w:val="21"/>
          <w:szCs w:val="21"/>
        </w:rPr>
        <w:t>1.2.1.1</w:t>
      </w:r>
      <w:r>
        <w:rPr>
          <w:rFonts w:ascii="宋体" w:hAnsi="宋体"/>
          <w:sz w:val="21"/>
          <w:szCs w:val="21"/>
        </w:rPr>
        <w:t>★</w:t>
      </w:r>
      <w:r>
        <w:rPr>
          <w:rFonts w:hint="eastAsia" w:ascii="宋体" w:hAnsi="宋体"/>
          <w:b/>
          <w:bCs/>
          <w:sz w:val="21"/>
          <w:szCs w:val="21"/>
        </w:rPr>
        <w:t>简易表单构建引擎</w:t>
      </w:r>
    </w:p>
    <w:p>
      <w:pPr>
        <w:widowControl/>
        <w:adjustRightInd w:val="0"/>
        <w:snapToGrid w:val="0"/>
        <w:spacing w:line="288" w:lineRule="auto"/>
        <w:ind w:firstLine="420"/>
        <w:rPr>
          <w:rFonts w:ascii="宋体" w:hAnsi="宋体" w:cs="宋体"/>
          <w:sz w:val="21"/>
          <w:szCs w:val="21"/>
        </w:rPr>
      </w:pPr>
      <w:r>
        <w:rPr>
          <w:rFonts w:hint="eastAsia" w:ascii="宋体" w:hAnsi="宋体" w:cs="宋体"/>
          <w:sz w:val="21"/>
          <w:szCs w:val="21"/>
        </w:rPr>
        <w:t>表单构建作为数据填报的核心能力，是应对学校当前日常数据收集填报需求的关键，平台须提供有丰富的表单控件；并且绘制表单的过程要简单易懂，通过简单拖拽就能够完成采集表单的页面布局，降低用户发布表单的门槛。同时须提供高校填表常用师生信息及部门选择等表单控件。</w:t>
      </w:r>
    </w:p>
    <w:p>
      <w:pPr>
        <w:widowControl/>
        <w:adjustRightInd w:val="0"/>
        <w:snapToGrid w:val="0"/>
        <w:spacing w:line="288" w:lineRule="auto"/>
        <w:ind w:firstLine="420"/>
        <w:rPr>
          <w:rFonts w:ascii="宋体" w:hAnsi="宋体" w:cs="宋体"/>
          <w:sz w:val="21"/>
          <w:szCs w:val="21"/>
        </w:rPr>
      </w:pPr>
      <w:r>
        <w:rPr>
          <w:rFonts w:hint="eastAsia" w:ascii="宋体" w:hAnsi="宋体" w:cs="宋体"/>
          <w:sz w:val="21"/>
          <w:szCs w:val="21"/>
        </w:rPr>
        <w:t>表单设计器提供了丰富的表单设计控件库，分为：</w:t>
      </w:r>
    </w:p>
    <w:p>
      <w:pPr>
        <w:widowControl/>
        <w:adjustRightInd w:val="0"/>
        <w:snapToGrid w:val="0"/>
        <w:spacing w:line="288" w:lineRule="auto"/>
        <w:ind w:firstLine="420"/>
        <w:rPr>
          <w:rFonts w:ascii="宋体" w:hAnsi="宋体" w:cs="宋体"/>
          <w:sz w:val="21"/>
          <w:szCs w:val="21"/>
        </w:rPr>
      </w:pPr>
      <w:r>
        <w:rPr>
          <w:rFonts w:hint="eastAsia" w:ascii="宋体" w:hAnsi="宋体" w:cs="宋体"/>
          <w:sz w:val="21"/>
          <w:szCs w:val="21"/>
        </w:rPr>
        <w:t>1）常用表单控件：</w:t>
      </w:r>
    </w:p>
    <w:p>
      <w:pPr>
        <w:widowControl/>
        <w:adjustRightInd w:val="0"/>
        <w:snapToGrid w:val="0"/>
        <w:spacing w:line="288" w:lineRule="auto"/>
        <w:ind w:firstLine="420"/>
        <w:rPr>
          <w:rFonts w:ascii="宋体" w:hAnsi="宋体" w:cs="宋体"/>
          <w:sz w:val="21"/>
          <w:szCs w:val="21"/>
        </w:rPr>
      </w:pPr>
      <w:r>
        <w:rPr>
          <w:rFonts w:hint="eastAsia" w:ascii="宋体" w:hAnsi="宋体" w:cs="宋体"/>
          <w:sz w:val="21"/>
          <w:szCs w:val="21"/>
        </w:rPr>
        <w:t>基础控件：单行文本、多行文本、下拉选择框、单选框组、多选框组、开关、文字、计算器等。</w:t>
      </w:r>
    </w:p>
    <w:p>
      <w:pPr>
        <w:widowControl/>
        <w:adjustRightInd w:val="0"/>
        <w:snapToGrid w:val="0"/>
        <w:spacing w:line="288" w:lineRule="auto"/>
        <w:ind w:firstLine="420"/>
        <w:rPr>
          <w:rFonts w:ascii="宋体" w:hAnsi="宋体" w:cs="宋体"/>
          <w:sz w:val="21"/>
          <w:szCs w:val="21"/>
        </w:rPr>
      </w:pPr>
      <w:r>
        <w:rPr>
          <w:rFonts w:hint="eastAsia" w:ascii="宋体" w:hAnsi="宋体" w:cs="宋体"/>
          <w:sz w:val="21"/>
          <w:szCs w:val="21"/>
        </w:rPr>
        <w:t>高级控件：文件、图片、编辑器、级联选择器、子表单、地址、流水号字段等。</w:t>
      </w:r>
    </w:p>
    <w:p>
      <w:pPr>
        <w:widowControl/>
        <w:adjustRightInd w:val="0"/>
        <w:snapToGrid w:val="0"/>
        <w:spacing w:line="288" w:lineRule="auto"/>
        <w:ind w:firstLine="420"/>
        <w:rPr>
          <w:rFonts w:ascii="宋体" w:hAnsi="宋体" w:cs="宋体"/>
          <w:sz w:val="21"/>
          <w:szCs w:val="21"/>
        </w:rPr>
      </w:pPr>
      <w:r>
        <w:rPr>
          <w:rFonts w:hint="eastAsia" w:ascii="宋体" w:hAnsi="宋体" w:cs="宋体"/>
          <w:sz w:val="21"/>
          <w:szCs w:val="21"/>
        </w:rPr>
        <w:t>布局控件：栅格布局、表格布局、标签页、分割线等。</w:t>
      </w:r>
    </w:p>
    <w:p>
      <w:pPr>
        <w:widowControl/>
        <w:adjustRightInd w:val="0"/>
        <w:snapToGrid w:val="0"/>
        <w:spacing w:line="288" w:lineRule="auto"/>
        <w:ind w:firstLine="420"/>
        <w:rPr>
          <w:rFonts w:ascii="宋体" w:hAnsi="宋体" w:cs="宋体"/>
          <w:sz w:val="21"/>
          <w:szCs w:val="21"/>
        </w:rPr>
      </w:pPr>
      <w:r>
        <w:rPr>
          <w:rFonts w:hint="eastAsia" w:ascii="宋体" w:hAnsi="宋体" w:cs="宋体"/>
          <w:sz w:val="21"/>
          <w:szCs w:val="21"/>
        </w:rPr>
        <w:t>2）符合高校特性的表单控件：</w:t>
      </w:r>
    </w:p>
    <w:p>
      <w:pPr>
        <w:widowControl/>
        <w:adjustRightInd w:val="0"/>
        <w:snapToGrid w:val="0"/>
        <w:spacing w:line="288" w:lineRule="auto"/>
        <w:ind w:firstLine="420"/>
        <w:rPr>
          <w:rFonts w:ascii="宋体" w:hAnsi="宋体" w:cs="宋体"/>
          <w:sz w:val="21"/>
          <w:szCs w:val="21"/>
        </w:rPr>
      </w:pPr>
      <w:r>
        <w:rPr>
          <w:rFonts w:hint="eastAsia" w:ascii="宋体" w:hAnsi="宋体" w:cs="宋体"/>
          <w:sz w:val="21"/>
          <w:szCs w:val="21"/>
        </w:rPr>
        <w:t>很多填报表单中需要反复填写师生相关信息以及选择部门或者人员等场景，平台须提供学生扩展信息、教师扩展信息、成员单选、成员多选、部门单选等，针对表单中涉及师生信息、师生选择、部门选择等校园填表使用的数据关联控件，可直接拖拽使用。</w:t>
      </w:r>
    </w:p>
    <w:p>
      <w:pPr>
        <w:widowControl/>
        <w:adjustRightInd w:val="0"/>
        <w:snapToGrid w:val="0"/>
        <w:spacing w:line="288" w:lineRule="auto"/>
        <w:ind w:firstLine="420"/>
        <w:rPr>
          <w:rFonts w:ascii="宋体" w:hAnsi="宋体" w:cs="宋体"/>
          <w:sz w:val="21"/>
          <w:szCs w:val="21"/>
        </w:rPr>
      </w:pPr>
      <w:r>
        <w:rPr>
          <w:rFonts w:hint="eastAsia" w:ascii="宋体" w:hAnsi="宋体" w:cs="宋体"/>
          <w:sz w:val="21"/>
          <w:szCs w:val="21"/>
        </w:rPr>
        <w:t>为应对后续学校业务场景变化，数据关联控件支持可扩展，平台须支持对数据源进行动态配置或生成新的控件，来提供给用户来使用，无须代码开发。</w:t>
      </w:r>
    </w:p>
    <w:p>
      <w:pPr>
        <w:pStyle w:val="7"/>
        <w:adjustRightInd w:val="0"/>
        <w:snapToGrid w:val="0"/>
        <w:spacing w:line="288" w:lineRule="auto"/>
        <w:ind w:firstLine="0" w:firstLineChars="0"/>
        <w:rPr>
          <w:rFonts w:ascii="宋体" w:hAnsi="宋体"/>
          <w:b/>
          <w:bCs/>
          <w:sz w:val="21"/>
          <w:szCs w:val="21"/>
        </w:rPr>
      </w:pPr>
      <w:r>
        <w:rPr>
          <w:rFonts w:ascii="宋体" w:hAnsi="宋体"/>
          <w:b/>
          <w:bCs/>
          <w:sz w:val="21"/>
          <w:szCs w:val="21"/>
        </w:rPr>
        <w:t>1.2.1.2</w:t>
      </w:r>
      <w:r>
        <w:rPr>
          <w:rFonts w:ascii="宋体" w:hAnsi="宋体"/>
          <w:sz w:val="21"/>
          <w:szCs w:val="21"/>
        </w:rPr>
        <w:t>★</w:t>
      </w:r>
      <w:r>
        <w:rPr>
          <w:rFonts w:hint="eastAsia" w:ascii="宋体" w:hAnsi="宋体"/>
          <w:b/>
          <w:bCs/>
          <w:sz w:val="21"/>
          <w:szCs w:val="21"/>
        </w:rPr>
        <w:t>复杂表单构建引擎</w:t>
      </w:r>
    </w:p>
    <w:p>
      <w:pPr>
        <w:widowControl/>
        <w:adjustRightInd w:val="0"/>
        <w:snapToGrid w:val="0"/>
        <w:spacing w:line="288" w:lineRule="auto"/>
        <w:ind w:firstLine="420"/>
        <w:rPr>
          <w:rFonts w:ascii="宋体" w:hAnsi="宋体" w:cs="宋体"/>
          <w:sz w:val="21"/>
          <w:szCs w:val="21"/>
        </w:rPr>
      </w:pPr>
      <w:r>
        <w:rPr>
          <w:rFonts w:hint="eastAsia" w:ascii="宋体" w:hAnsi="宋体" w:cs="宋体"/>
          <w:sz w:val="21"/>
          <w:szCs w:val="21"/>
        </w:rPr>
        <w:t>平台须提供针对具备现有复杂表单采集的兼容能力，学年每年会有大量的复杂表单填报，很多来自于上级教育主管部门，下发到学校职能部门，职能部门再下发给目标师生进行填报，填报的表单多为中国式表单。</w:t>
      </w:r>
    </w:p>
    <w:p>
      <w:pPr>
        <w:widowControl/>
        <w:adjustRightInd w:val="0"/>
        <w:snapToGrid w:val="0"/>
        <w:spacing w:line="288" w:lineRule="auto"/>
        <w:ind w:firstLine="420"/>
        <w:rPr>
          <w:rFonts w:ascii="宋体" w:hAnsi="宋体" w:cs="宋体"/>
          <w:b/>
          <w:bCs/>
          <w:sz w:val="21"/>
          <w:szCs w:val="21"/>
        </w:rPr>
      </w:pPr>
      <w:r>
        <w:rPr>
          <w:rFonts w:hint="eastAsia" w:ascii="宋体" w:hAnsi="宋体" w:cs="宋体"/>
          <w:b/>
          <w:bCs/>
          <w:sz w:val="21"/>
          <w:szCs w:val="21"/>
        </w:rPr>
        <w:t>（1）复杂表单构建方式：</w:t>
      </w:r>
    </w:p>
    <w:p>
      <w:pPr>
        <w:widowControl/>
        <w:adjustRightInd w:val="0"/>
        <w:snapToGrid w:val="0"/>
        <w:spacing w:line="288" w:lineRule="auto"/>
        <w:ind w:firstLine="420"/>
        <w:rPr>
          <w:rFonts w:ascii="宋体" w:hAnsi="宋体" w:cs="宋体"/>
          <w:sz w:val="21"/>
          <w:szCs w:val="21"/>
        </w:rPr>
      </w:pPr>
      <w:r>
        <w:rPr>
          <w:rFonts w:hint="eastAsia" w:ascii="宋体" w:hAnsi="宋体" w:cs="宋体"/>
          <w:b/>
          <w:bCs/>
          <w:sz w:val="21"/>
          <w:szCs w:val="21"/>
        </w:rPr>
        <w:t>在线表单绘制：</w:t>
      </w:r>
      <w:r>
        <w:rPr>
          <w:rFonts w:hint="eastAsia" w:ascii="宋体" w:hAnsi="宋体" w:cs="宋体"/>
          <w:sz w:val="21"/>
          <w:szCs w:val="21"/>
        </w:rPr>
        <w:t>无须安装任何插件，即可在Web端在线绘制表单。应至少具备以下操作：绘制边框、合并单元格、固定行、固定列、单元格对齐、拖拽列宽列高。</w:t>
      </w:r>
    </w:p>
    <w:p>
      <w:pPr>
        <w:widowControl/>
        <w:adjustRightInd w:val="0"/>
        <w:snapToGrid w:val="0"/>
        <w:spacing w:line="288" w:lineRule="auto"/>
        <w:ind w:firstLine="420"/>
        <w:rPr>
          <w:rFonts w:ascii="宋体" w:hAnsi="宋体" w:cs="宋体"/>
          <w:sz w:val="21"/>
          <w:szCs w:val="21"/>
        </w:rPr>
      </w:pPr>
      <w:r>
        <w:rPr>
          <w:rFonts w:hint="eastAsia" w:ascii="宋体" w:hAnsi="宋体" w:cs="宋体"/>
          <w:b/>
          <w:bCs/>
          <w:sz w:val="21"/>
          <w:szCs w:val="21"/>
        </w:rPr>
        <w:t>Word、Excel表单粘贴：</w:t>
      </w:r>
      <w:r>
        <w:rPr>
          <w:rFonts w:hint="eastAsia" w:ascii="宋体" w:hAnsi="宋体" w:cs="宋体"/>
          <w:sz w:val="21"/>
          <w:szCs w:val="21"/>
        </w:rPr>
        <w:t>复制现有线下Word、Excel文件的表单或表格，然后进入绘制页面直接粘贴即可完成一比一还原。</w:t>
      </w:r>
    </w:p>
    <w:p>
      <w:pPr>
        <w:widowControl/>
        <w:adjustRightInd w:val="0"/>
        <w:snapToGrid w:val="0"/>
        <w:spacing w:line="288" w:lineRule="auto"/>
        <w:ind w:firstLine="420"/>
        <w:rPr>
          <w:rFonts w:ascii="宋体" w:hAnsi="宋体" w:cs="宋体"/>
          <w:sz w:val="21"/>
          <w:szCs w:val="21"/>
        </w:rPr>
      </w:pPr>
      <w:r>
        <w:rPr>
          <w:rFonts w:hint="eastAsia" w:ascii="宋体" w:hAnsi="宋体" w:cs="宋体"/>
          <w:b/>
          <w:bCs/>
          <w:sz w:val="21"/>
          <w:szCs w:val="21"/>
        </w:rPr>
        <w:t>Excel文件导入：</w:t>
      </w:r>
      <w:r>
        <w:rPr>
          <w:rFonts w:hint="eastAsia" w:ascii="宋体" w:hAnsi="宋体" w:cs="宋体"/>
          <w:sz w:val="21"/>
          <w:szCs w:val="21"/>
        </w:rPr>
        <w:t>平台须支持线下Excel文件直接导入，自动识别Excel文件中现有的表格与边框，包含合并单元格等效果均实现无损导入。支持EXCEL中的常用公式函数，包括并不限于 VLOOKUP， COUNTIF，SUMIF。</w:t>
      </w:r>
    </w:p>
    <w:p>
      <w:pPr>
        <w:widowControl/>
        <w:adjustRightInd w:val="0"/>
        <w:snapToGrid w:val="0"/>
        <w:spacing w:line="288" w:lineRule="auto"/>
        <w:ind w:firstLine="420"/>
        <w:rPr>
          <w:rFonts w:ascii="宋体" w:hAnsi="宋体" w:cs="宋体"/>
          <w:b/>
          <w:bCs/>
          <w:sz w:val="21"/>
          <w:szCs w:val="21"/>
        </w:rPr>
      </w:pPr>
      <w:r>
        <w:rPr>
          <w:rFonts w:hint="eastAsia" w:ascii="宋体" w:hAnsi="宋体" w:cs="宋体"/>
          <w:b/>
          <w:bCs/>
          <w:sz w:val="21"/>
          <w:szCs w:val="21"/>
        </w:rPr>
        <w:t>（2）复杂表单数据配置</w:t>
      </w:r>
    </w:p>
    <w:p>
      <w:pPr>
        <w:widowControl/>
        <w:adjustRightInd w:val="0"/>
        <w:snapToGrid w:val="0"/>
        <w:spacing w:line="288" w:lineRule="auto"/>
        <w:ind w:firstLine="420"/>
        <w:rPr>
          <w:rFonts w:ascii="宋体" w:hAnsi="宋体" w:cs="宋体"/>
          <w:sz w:val="21"/>
          <w:szCs w:val="21"/>
        </w:rPr>
      </w:pPr>
      <w:r>
        <w:rPr>
          <w:rFonts w:hint="eastAsia" w:ascii="宋体" w:hAnsi="宋体" w:cs="宋体"/>
          <w:sz w:val="21"/>
          <w:szCs w:val="21"/>
        </w:rPr>
        <w:t>平台支持对指定表单区域设定控件以便能够填表时校验，或者能够自动关联已有数据。至少包含以下控件：文字、长文本、数值-整数、数值-小数、单选、多选、下拉、附件、列表。</w:t>
      </w:r>
    </w:p>
    <w:p>
      <w:pPr>
        <w:widowControl/>
        <w:adjustRightInd w:val="0"/>
        <w:snapToGrid w:val="0"/>
        <w:spacing w:line="288" w:lineRule="auto"/>
        <w:ind w:firstLine="420"/>
        <w:rPr>
          <w:rFonts w:ascii="宋体" w:hAnsi="宋体" w:cs="宋体"/>
          <w:sz w:val="21"/>
          <w:szCs w:val="21"/>
        </w:rPr>
      </w:pPr>
      <w:r>
        <w:rPr>
          <w:rFonts w:hint="eastAsia" w:ascii="宋体" w:hAnsi="宋体" w:cs="宋体"/>
          <w:sz w:val="21"/>
          <w:szCs w:val="21"/>
        </w:rPr>
        <w:t>除了上述控件外，填报平台支持外部数据源信息的获取能力，也支持针对本平台发布的表单采集后的数据二次使用的能力。支持配置选择数据源、数据信息项以及表单信息项匹配功能。</w:t>
      </w:r>
    </w:p>
    <w:p>
      <w:pPr>
        <w:widowControl/>
        <w:adjustRightInd w:val="0"/>
        <w:snapToGrid w:val="0"/>
        <w:spacing w:line="288" w:lineRule="auto"/>
        <w:ind w:firstLine="420"/>
        <w:rPr>
          <w:rFonts w:ascii="宋体" w:hAnsi="宋体" w:cs="宋体"/>
          <w:sz w:val="21"/>
          <w:szCs w:val="21"/>
        </w:rPr>
      </w:pPr>
      <w:r>
        <w:rPr>
          <w:rFonts w:hint="eastAsia" w:ascii="宋体" w:hAnsi="宋体" w:cs="宋体"/>
          <w:sz w:val="21"/>
          <w:szCs w:val="21"/>
        </w:rPr>
        <w:t>数据血缘图谱，用户在填报端基于后端配置的数据项，可以查阅到本表单支撑的数据血缘，以便能够了解数据来源。</w:t>
      </w:r>
    </w:p>
    <w:p>
      <w:pPr>
        <w:adjustRightInd w:val="0"/>
        <w:snapToGrid w:val="0"/>
        <w:spacing w:line="288" w:lineRule="auto"/>
        <w:ind w:firstLine="420"/>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支持针对有问题的数据，平台提供了在线反馈功能，可以把问题反馈给管理员；也支持针对有问题数据，管理端可快速配置微服务链接，让用户直接到数据源头修改数据。</w:t>
      </w:r>
    </w:p>
    <w:p>
      <w:pPr>
        <w:pStyle w:val="7"/>
        <w:adjustRightInd w:val="0"/>
        <w:snapToGrid w:val="0"/>
        <w:spacing w:line="288" w:lineRule="auto"/>
        <w:ind w:firstLine="0" w:firstLineChars="0"/>
        <w:rPr>
          <w:rFonts w:ascii="宋体" w:hAnsi="宋体"/>
          <w:b/>
          <w:bCs/>
          <w:sz w:val="21"/>
          <w:szCs w:val="21"/>
        </w:rPr>
      </w:pPr>
      <w:r>
        <w:rPr>
          <w:rFonts w:ascii="宋体" w:hAnsi="宋体"/>
          <w:b/>
          <w:bCs/>
          <w:sz w:val="21"/>
          <w:szCs w:val="21"/>
        </w:rPr>
        <w:t>1.2.1.3</w:t>
      </w:r>
      <w:r>
        <w:rPr>
          <w:rFonts w:ascii="宋体" w:hAnsi="宋体"/>
          <w:sz w:val="21"/>
          <w:szCs w:val="21"/>
        </w:rPr>
        <w:t>★</w:t>
      </w:r>
      <w:r>
        <w:rPr>
          <w:rFonts w:hint="eastAsia" w:ascii="宋体" w:hAnsi="宋体"/>
          <w:b/>
          <w:bCs/>
          <w:sz w:val="21"/>
          <w:szCs w:val="21"/>
        </w:rPr>
        <w:t>自定义流程构建引擎</w:t>
      </w:r>
    </w:p>
    <w:p>
      <w:pPr>
        <w:widowControl/>
        <w:adjustRightInd w:val="0"/>
        <w:snapToGrid w:val="0"/>
        <w:spacing w:line="288" w:lineRule="auto"/>
        <w:ind w:firstLine="420"/>
        <w:rPr>
          <w:rFonts w:ascii="宋体" w:hAnsi="宋体" w:cs="宋体"/>
          <w:sz w:val="21"/>
          <w:szCs w:val="21"/>
        </w:rPr>
      </w:pPr>
      <w:r>
        <w:rPr>
          <w:rFonts w:hint="eastAsia" w:ascii="宋体" w:hAnsi="宋体" w:cs="宋体"/>
          <w:sz w:val="21"/>
          <w:szCs w:val="21"/>
        </w:rPr>
        <w:t>流程引擎作为一个基本套件来支撑数据收集后的数据质量审核，平台须提供简易可视化的的流程引擎配置工具。</w:t>
      </w:r>
    </w:p>
    <w:p>
      <w:pPr>
        <w:widowControl/>
        <w:adjustRightInd w:val="0"/>
        <w:snapToGrid w:val="0"/>
        <w:spacing w:line="288" w:lineRule="auto"/>
        <w:ind w:firstLine="420"/>
        <w:rPr>
          <w:rFonts w:ascii="宋体" w:hAnsi="宋体" w:cs="宋体"/>
          <w:sz w:val="21"/>
          <w:szCs w:val="21"/>
        </w:rPr>
      </w:pPr>
      <w:r>
        <w:rPr>
          <w:rFonts w:hint="eastAsia" w:ascii="宋体" w:hAnsi="宋体" w:cs="宋体"/>
          <w:sz w:val="21"/>
          <w:szCs w:val="21"/>
        </w:rPr>
        <w:t>流程设计器为定义业务流程时提供多种结构，支持线性、分支等结构，提供了设置流程连接线的条件，使得流程运行时在多分支情况下自动判断选择否和条件的连接线分支进行智能流转。</w:t>
      </w:r>
    </w:p>
    <w:p>
      <w:pPr>
        <w:widowControl/>
        <w:adjustRightInd w:val="0"/>
        <w:snapToGrid w:val="0"/>
        <w:spacing w:line="288" w:lineRule="auto"/>
        <w:ind w:firstLine="420"/>
        <w:rPr>
          <w:rFonts w:ascii="宋体" w:hAnsi="宋体" w:cs="宋体"/>
          <w:sz w:val="21"/>
          <w:szCs w:val="21"/>
        </w:rPr>
      </w:pPr>
      <w:r>
        <w:rPr>
          <w:rFonts w:hint="eastAsia" w:ascii="宋体" w:hAnsi="宋体" w:cs="宋体"/>
          <w:sz w:val="21"/>
          <w:szCs w:val="21"/>
        </w:rPr>
        <w:t>可对流程的每个节点进行提醒设定，对于超时作业，系统支持消息推送功能以及自动提交功能。</w:t>
      </w:r>
    </w:p>
    <w:p>
      <w:pPr>
        <w:widowControl/>
        <w:adjustRightInd w:val="0"/>
        <w:snapToGrid w:val="0"/>
        <w:spacing w:line="288" w:lineRule="auto"/>
        <w:ind w:firstLine="420"/>
        <w:rPr>
          <w:rFonts w:ascii="宋体" w:hAnsi="宋体" w:cs="宋体"/>
          <w:sz w:val="21"/>
          <w:szCs w:val="21"/>
        </w:rPr>
      </w:pPr>
      <w:r>
        <w:rPr>
          <w:rFonts w:hint="eastAsia" w:ascii="宋体" w:hAnsi="宋体" w:cs="宋体"/>
          <w:sz w:val="21"/>
          <w:szCs w:val="21"/>
        </w:rPr>
        <w:t>支持流程和表单的绑定，用户在设置流程审批人员时候时候，可以直接调用表单中的人员或者部门字段进行联动设置，流程节点的处理人员可以是表单中的任何人或部门。</w:t>
      </w:r>
    </w:p>
    <w:p>
      <w:pPr>
        <w:widowControl/>
        <w:adjustRightInd w:val="0"/>
        <w:snapToGrid w:val="0"/>
        <w:spacing w:line="288" w:lineRule="auto"/>
        <w:ind w:firstLine="420"/>
        <w:rPr>
          <w:rFonts w:asciiTheme="minorEastAsia" w:hAnsiTheme="minorEastAsia" w:eastAsiaTheme="minorEastAsia"/>
          <w:spacing w:val="-6"/>
          <w:sz w:val="21"/>
          <w:szCs w:val="21"/>
        </w:rPr>
      </w:pPr>
      <w:r>
        <w:rPr>
          <w:rFonts w:hint="eastAsia" w:asciiTheme="minorEastAsia" w:hAnsiTheme="minorEastAsia" w:eastAsiaTheme="minorEastAsia"/>
          <w:spacing w:val="-6"/>
          <w:sz w:val="21"/>
          <w:szCs w:val="21"/>
        </w:rPr>
        <w:t>流程支持版本控制，针对一条流程可以设置多个版本。并可对不同的流程版本进行编辑、启动、停止等管理功能。</w:t>
      </w:r>
      <w:r>
        <w:rPr>
          <w:rFonts w:hint="eastAsia" w:asciiTheme="minorEastAsia" w:hAnsiTheme="minorEastAsia" w:eastAsiaTheme="minorEastAsia"/>
          <w:sz w:val="21"/>
          <w:szCs w:val="21"/>
        </w:rPr>
        <w:t>对运行中的表单进行流程版本调整时，需要实现表单数据已提交但未办结的走原有流程版本；新提交的表单数据走新的流程版本。</w:t>
      </w:r>
    </w:p>
    <w:p>
      <w:pPr>
        <w:pStyle w:val="7"/>
        <w:adjustRightInd w:val="0"/>
        <w:snapToGrid w:val="0"/>
        <w:spacing w:line="288" w:lineRule="auto"/>
        <w:ind w:firstLine="0" w:firstLineChars="0"/>
        <w:rPr>
          <w:rFonts w:ascii="宋体" w:hAnsi="宋体"/>
          <w:b/>
          <w:bCs/>
          <w:sz w:val="21"/>
          <w:szCs w:val="21"/>
        </w:rPr>
      </w:pPr>
      <w:r>
        <w:rPr>
          <w:rFonts w:ascii="宋体" w:hAnsi="宋体"/>
          <w:b/>
          <w:bCs/>
          <w:sz w:val="21"/>
          <w:szCs w:val="21"/>
        </w:rPr>
        <w:t>1.2.1.4</w:t>
      </w:r>
      <w:r>
        <w:rPr>
          <w:rFonts w:ascii="宋体" w:hAnsi="宋体"/>
          <w:sz w:val="21"/>
          <w:szCs w:val="21"/>
        </w:rPr>
        <w:t>★</w:t>
      </w:r>
      <w:r>
        <w:rPr>
          <w:rFonts w:hint="eastAsia" w:ascii="宋体" w:hAnsi="宋体"/>
          <w:b/>
          <w:bCs/>
          <w:sz w:val="21"/>
          <w:szCs w:val="21"/>
        </w:rPr>
        <w:t>移动适配引擎</w:t>
      </w:r>
    </w:p>
    <w:p>
      <w:pPr>
        <w:widowControl/>
        <w:adjustRightInd w:val="0"/>
        <w:snapToGrid w:val="0"/>
        <w:spacing w:line="288" w:lineRule="auto"/>
        <w:ind w:firstLine="420"/>
        <w:rPr>
          <w:rFonts w:ascii="宋体" w:hAnsi="宋体" w:cs="宋体"/>
          <w:sz w:val="21"/>
          <w:szCs w:val="21"/>
        </w:rPr>
      </w:pPr>
      <w:r>
        <w:rPr>
          <w:rFonts w:hint="eastAsia" w:ascii="宋体" w:hAnsi="宋体" w:cs="宋体"/>
          <w:sz w:val="21"/>
          <w:szCs w:val="21"/>
        </w:rPr>
        <w:t>移动端作为当前师生简易数据收集填报的手段已经越来越重要。师生疫情监控打卡，比赛报名，简易业务数据收集等，均可以通过H5手机浏览器、微信、钉钉、校园APP对接使用。</w:t>
      </w:r>
    </w:p>
    <w:p>
      <w:pPr>
        <w:widowControl/>
        <w:adjustRightInd w:val="0"/>
        <w:snapToGrid w:val="0"/>
        <w:spacing w:line="288" w:lineRule="auto"/>
        <w:ind w:firstLine="420"/>
        <w:rPr>
          <w:rFonts w:ascii="宋体" w:hAnsi="宋体" w:cs="宋体"/>
          <w:sz w:val="24"/>
        </w:rPr>
      </w:pPr>
      <w:r>
        <w:rPr>
          <w:rFonts w:hint="eastAsia" w:ascii="宋体" w:hAnsi="宋体" w:cs="宋体"/>
          <w:sz w:val="21"/>
          <w:szCs w:val="21"/>
        </w:rPr>
        <w:t>平台针对简易表单支持发布表单的H5手机适配功能，所见即所得，同时支持多种主流机型。</w:t>
      </w:r>
    </w:p>
    <w:p>
      <w:pPr>
        <w:pStyle w:val="7"/>
        <w:adjustRightInd w:val="0"/>
        <w:snapToGrid w:val="0"/>
        <w:spacing w:line="288" w:lineRule="auto"/>
        <w:ind w:firstLine="0" w:firstLineChars="0"/>
        <w:rPr>
          <w:rFonts w:ascii="宋体" w:hAnsi="宋体"/>
          <w:b/>
          <w:bCs/>
          <w:sz w:val="21"/>
          <w:szCs w:val="21"/>
        </w:rPr>
      </w:pPr>
      <w:bookmarkStart w:id="2" w:name="_Toc50544295"/>
      <w:r>
        <w:rPr>
          <w:rFonts w:ascii="宋体" w:hAnsi="宋体"/>
          <w:b/>
          <w:bCs/>
          <w:sz w:val="21"/>
          <w:szCs w:val="21"/>
        </w:rPr>
        <w:t>1.2.1.5</w:t>
      </w:r>
      <w:r>
        <w:rPr>
          <w:rFonts w:ascii="宋体" w:hAnsi="宋体"/>
          <w:sz w:val="21"/>
          <w:szCs w:val="21"/>
        </w:rPr>
        <w:t>★</w:t>
      </w:r>
      <w:r>
        <w:rPr>
          <w:rFonts w:hint="eastAsia" w:ascii="宋体" w:hAnsi="宋体"/>
          <w:b/>
          <w:bCs/>
          <w:sz w:val="21"/>
          <w:szCs w:val="21"/>
        </w:rPr>
        <w:t>数据接入引擎</w:t>
      </w:r>
      <w:bookmarkEnd w:id="2"/>
    </w:p>
    <w:p>
      <w:pPr>
        <w:widowControl/>
        <w:adjustRightInd w:val="0"/>
        <w:snapToGrid w:val="0"/>
        <w:spacing w:line="288" w:lineRule="auto"/>
        <w:ind w:firstLine="525" w:firstLineChars="250"/>
        <w:rPr>
          <w:rFonts w:ascii="宋体" w:hAnsi="宋体" w:cs="宋体"/>
          <w:sz w:val="21"/>
          <w:szCs w:val="21"/>
        </w:rPr>
      </w:pPr>
      <w:r>
        <w:rPr>
          <w:rFonts w:hint="eastAsia" w:ascii="宋体" w:hAnsi="宋体" w:cs="宋体"/>
          <w:sz w:val="21"/>
          <w:szCs w:val="21"/>
        </w:rPr>
        <w:t>平台支持外部数据库数据一键读取到表单设计器中，系统将已有数据库表生成数据实体，将数据库表字段与表控件进行映射绑定，实现数据在外部数据库和智能填报平台之间同步。</w:t>
      </w:r>
    </w:p>
    <w:p>
      <w:pPr>
        <w:pStyle w:val="7"/>
        <w:adjustRightInd w:val="0"/>
        <w:snapToGrid w:val="0"/>
        <w:spacing w:line="288" w:lineRule="auto"/>
        <w:ind w:firstLineChars="0"/>
        <w:rPr>
          <w:rFonts w:ascii="宋体" w:hAnsi="宋体"/>
          <w:sz w:val="21"/>
          <w:szCs w:val="21"/>
        </w:rPr>
      </w:pPr>
      <w:r>
        <w:rPr>
          <w:rFonts w:hint="eastAsia" w:ascii="宋体" w:hAnsi="宋体"/>
          <w:sz w:val="21"/>
          <w:szCs w:val="21"/>
        </w:rPr>
        <w:t>为了保障师生填报时，学校数据平台或相关系统已有数据自动带出，避免重复填写，平台须支持与学校现有数据平台无缝对接。当然也存在直接从业务系统或者某个数据源直接获取数据自动带出的场景，故为保障后续扩展性，也应支持常见的关系型数据库（如：Oracle、MySQL、SQLServer等）、大型数据库（如：HDFS、Hive、Spark等）、文件型数据源（如：Excel、CSV、Lo</w:t>
      </w:r>
      <w:r>
        <w:rPr>
          <w:rFonts w:ascii="宋体" w:hAnsi="宋体"/>
          <w:sz w:val="21"/>
          <w:szCs w:val="21"/>
        </w:rPr>
        <w:t>g</w:t>
      </w:r>
      <w:r>
        <w:rPr>
          <w:rFonts w:hint="eastAsia" w:ascii="宋体" w:hAnsi="宋体"/>
          <w:sz w:val="21"/>
          <w:szCs w:val="21"/>
        </w:rPr>
        <w:t>文件等）、消息队列K</w:t>
      </w:r>
      <w:r>
        <w:rPr>
          <w:rFonts w:ascii="宋体" w:hAnsi="宋体"/>
          <w:sz w:val="21"/>
          <w:szCs w:val="21"/>
        </w:rPr>
        <w:t>afka</w:t>
      </w:r>
      <w:r>
        <w:rPr>
          <w:rFonts w:hint="eastAsia" w:ascii="宋体" w:hAnsi="宋体"/>
          <w:sz w:val="21"/>
          <w:szCs w:val="21"/>
        </w:rPr>
        <w:t>等数据源的对接能力。</w:t>
      </w:r>
    </w:p>
    <w:p>
      <w:pPr>
        <w:pStyle w:val="7"/>
        <w:adjustRightInd w:val="0"/>
        <w:snapToGrid w:val="0"/>
        <w:spacing w:line="288" w:lineRule="auto"/>
        <w:ind w:firstLine="420" w:firstLineChars="0"/>
        <w:rPr>
          <w:rFonts w:ascii="宋体" w:hAnsi="宋体"/>
          <w:sz w:val="21"/>
          <w:szCs w:val="21"/>
        </w:rPr>
      </w:pPr>
      <w:r>
        <w:rPr>
          <w:rFonts w:hint="eastAsia" w:ascii="宋体" w:hAnsi="宋体"/>
          <w:sz w:val="21"/>
          <w:szCs w:val="21"/>
        </w:rPr>
        <w:t>数据在填充到表单中同样需要符合表单要求的填充规则或要求，所以平台须针对学校现有的数据使用前进行数据转换或处理，如：数据过滤、地址解析、</w:t>
      </w:r>
      <w:r>
        <w:rPr>
          <w:rFonts w:ascii="宋体" w:hAnsi="宋体"/>
          <w:sz w:val="21"/>
          <w:szCs w:val="21"/>
        </w:rPr>
        <w:t>列选择、列赋值、列重命名、数值计算、码表提取、码表赋值、地理解析、数据混淆、正则替换</w:t>
      </w:r>
      <w:r>
        <w:rPr>
          <w:rFonts w:hint="eastAsia" w:ascii="宋体" w:hAnsi="宋体"/>
          <w:sz w:val="21"/>
          <w:szCs w:val="21"/>
        </w:rPr>
        <w:t>等能力，以保障填报时数据符合自动带出的规则要求。</w:t>
      </w:r>
    </w:p>
    <w:p>
      <w:pPr>
        <w:widowControl/>
        <w:adjustRightInd w:val="0"/>
        <w:snapToGrid w:val="0"/>
        <w:spacing w:line="288" w:lineRule="auto"/>
        <w:ind w:firstLine="420"/>
        <w:rPr>
          <w:rFonts w:ascii="宋体" w:hAnsi="宋体" w:cs="宋体"/>
          <w:sz w:val="21"/>
          <w:szCs w:val="21"/>
        </w:rPr>
      </w:pPr>
      <w:r>
        <w:rPr>
          <w:rFonts w:hint="eastAsia" w:ascii="宋体" w:hAnsi="宋体" w:cs="宋体"/>
          <w:sz w:val="21"/>
          <w:szCs w:val="21"/>
        </w:rPr>
        <w:t>平台也支持已填报表单的数据引用。</w:t>
      </w:r>
    </w:p>
    <w:p>
      <w:pPr>
        <w:widowControl/>
        <w:adjustRightInd w:val="0"/>
        <w:snapToGrid w:val="0"/>
        <w:spacing w:line="288" w:lineRule="auto"/>
        <w:ind w:firstLine="420"/>
        <w:rPr>
          <w:rFonts w:ascii="宋体" w:hAnsi="宋体" w:cs="宋体"/>
          <w:sz w:val="24"/>
        </w:rPr>
      </w:pPr>
      <w:r>
        <w:rPr>
          <w:rFonts w:hint="eastAsia" w:ascii="宋体" w:hAnsi="宋体" w:cs="宋体"/>
          <w:sz w:val="21"/>
          <w:szCs w:val="21"/>
        </w:rPr>
        <w:t>平台支持多源填报，一张填报表的数据可以从不同的数据库或数据表取出，然后回填到另外的数据库或数据表。</w:t>
      </w:r>
    </w:p>
    <w:p>
      <w:pPr>
        <w:pStyle w:val="7"/>
        <w:adjustRightInd w:val="0"/>
        <w:snapToGrid w:val="0"/>
        <w:spacing w:line="288" w:lineRule="auto"/>
        <w:ind w:firstLine="0" w:firstLineChars="0"/>
        <w:rPr>
          <w:rFonts w:ascii="宋体" w:hAnsi="宋体"/>
          <w:b/>
          <w:bCs/>
          <w:sz w:val="21"/>
          <w:szCs w:val="21"/>
        </w:rPr>
      </w:pPr>
      <w:r>
        <w:rPr>
          <w:rFonts w:ascii="宋体" w:hAnsi="宋体"/>
          <w:b/>
          <w:bCs/>
          <w:sz w:val="21"/>
          <w:szCs w:val="21"/>
        </w:rPr>
        <w:t>1.2.1.6</w:t>
      </w:r>
      <w:r>
        <w:rPr>
          <w:rFonts w:ascii="宋体" w:hAnsi="宋体"/>
          <w:sz w:val="21"/>
          <w:szCs w:val="21"/>
        </w:rPr>
        <w:t>★</w:t>
      </w:r>
      <w:r>
        <w:rPr>
          <w:rFonts w:hint="eastAsia" w:ascii="宋体" w:hAnsi="宋体"/>
          <w:b/>
          <w:bCs/>
          <w:sz w:val="21"/>
          <w:szCs w:val="21"/>
        </w:rPr>
        <w:t>数据自助分析引擎</w:t>
      </w:r>
    </w:p>
    <w:p>
      <w:pPr>
        <w:adjustRightInd w:val="0"/>
        <w:snapToGrid w:val="0"/>
        <w:spacing w:line="288" w:lineRule="auto"/>
        <w:ind w:firstLine="420"/>
        <w:rPr>
          <w:rFonts w:ascii="宋体" w:hAnsi="宋体" w:cs="宋体"/>
          <w:sz w:val="21"/>
          <w:szCs w:val="21"/>
        </w:rPr>
      </w:pPr>
      <w:r>
        <w:rPr>
          <w:rFonts w:hint="eastAsia" w:ascii="宋体" w:hAnsi="宋体" w:cs="宋体"/>
          <w:sz w:val="21"/>
          <w:szCs w:val="21"/>
        </w:rPr>
        <w:t>平台支持轻量级数据自助分析套件，针对各发布采集任务的数据，支持管理端通过可视化拖拽的方式，</w:t>
      </w:r>
      <w:r>
        <w:rPr>
          <w:rFonts w:ascii="宋体" w:hAnsi="宋体" w:cs="宋体"/>
          <w:sz w:val="21"/>
          <w:szCs w:val="21"/>
        </w:rPr>
        <w:t>以简单的完形填空的</w:t>
      </w:r>
      <w:r>
        <w:rPr>
          <w:rFonts w:hint="eastAsia" w:ascii="宋体" w:hAnsi="宋体" w:cs="宋体"/>
          <w:sz w:val="21"/>
          <w:szCs w:val="21"/>
        </w:rPr>
        <w:t>方式快速完成图表、报表分析，同时可以组合成面向不同用户的仪表板主题分析能力。</w:t>
      </w:r>
    </w:p>
    <w:p>
      <w:pPr>
        <w:pStyle w:val="3"/>
        <w:adjustRightInd w:val="0"/>
        <w:snapToGrid w:val="0"/>
        <w:spacing w:after="0" w:line="300" w:lineRule="auto"/>
        <w:ind w:firstLine="420" w:firstLineChars="200"/>
        <w:rPr>
          <w:rFonts w:ascii="宋体" w:hAnsi="宋体" w:cs="宋体"/>
          <w:sz w:val="21"/>
          <w:szCs w:val="21"/>
        </w:rPr>
      </w:pPr>
      <w:r>
        <w:rPr>
          <w:rFonts w:ascii="宋体" w:hAnsi="宋体" w:cs="宋体"/>
          <w:sz w:val="21"/>
          <w:szCs w:val="21"/>
        </w:rPr>
        <w:t>所有配置生成的仪表板需要支持分享外链，无需二次开发即可无缝集成学校的门户及移动校园等应用平台上。</w:t>
      </w:r>
    </w:p>
    <w:p>
      <w:pPr>
        <w:pStyle w:val="7"/>
        <w:adjustRightInd w:val="0"/>
        <w:snapToGrid w:val="0"/>
        <w:spacing w:line="288" w:lineRule="auto"/>
        <w:ind w:firstLine="0" w:firstLineChars="0"/>
        <w:rPr>
          <w:rFonts w:ascii="宋体" w:hAnsi="宋体"/>
          <w:b/>
          <w:bCs/>
          <w:sz w:val="21"/>
          <w:szCs w:val="21"/>
        </w:rPr>
      </w:pPr>
      <w:r>
        <w:rPr>
          <w:rFonts w:ascii="宋体" w:hAnsi="宋体"/>
          <w:b/>
          <w:bCs/>
          <w:sz w:val="21"/>
          <w:szCs w:val="21"/>
        </w:rPr>
        <w:t>1.2.2</w:t>
      </w:r>
      <w:r>
        <w:rPr>
          <w:rFonts w:hint="eastAsia" w:ascii="宋体" w:hAnsi="宋体"/>
          <w:b/>
          <w:bCs/>
          <w:sz w:val="21"/>
          <w:szCs w:val="21"/>
        </w:rPr>
        <w:t>发布中心</w:t>
      </w:r>
    </w:p>
    <w:p>
      <w:pPr>
        <w:pStyle w:val="7"/>
        <w:adjustRightInd w:val="0"/>
        <w:snapToGrid w:val="0"/>
        <w:spacing w:line="288" w:lineRule="auto"/>
        <w:ind w:firstLine="0" w:firstLineChars="0"/>
        <w:rPr>
          <w:rFonts w:ascii="宋体" w:hAnsi="宋体"/>
          <w:b/>
          <w:bCs/>
          <w:sz w:val="21"/>
          <w:szCs w:val="21"/>
        </w:rPr>
      </w:pPr>
      <w:r>
        <w:rPr>
          <w:rFonts w:ascii="宋体" w:hAnsi="宋体"/>
          <w:b/>
          <w:bCs/>
          <w:sz w:val="21"/>
          <w:szCs w:val="21"/>
        </w:rPr>
        <w:t>1.2.2.1</w:t>
      </w:r>
      <w:r>
        <w:rPr>
          <w:rFonts w:hint="eastAsia" w:ascii="宋体" w:hAnsi="宋体"/>
          <w:b/>
          <w:bCs/>
          <w:sz w:val="21"/>
          <w:szCs w:val="21"/>
        </w:rPr>
        <w:t>发布中心</w:t>
      </w:r>
    </w:p>
    <w:p>
      <w:pPr>
        <w:adjustRightInd w:val="0"/>
        <w:snapToGrid w:val="0"/>
        <w:spacing w:line="288" w:lineRule="auto"/>
        <w:ind w:firstLine="420"/>
        <w:rPr>
          <w:rFonts w:ascii="宋体" w:hAnsi="宋体" w:cs="宋体"/>
          <w:sz w:val="21"/>
          <w:szCs w:val="21"/>
        </w:rPr>
      </w:pPr>
      <w:r>
        <w:rPr>
          <w:rFonts w:hint="eastAsia" w:ascii="宋体" w:hAnsi="宋体" w:cs="宋体"/>
          <w:sz w:val="21"/>
          <w:szCs w:val="21"/>
        </w:rPr>
        <w:t>平台提供针对不同用户发布的采集填报任务进行管理，提供了针对采集任务名称、发布部门以及表单分类的快速检索。通过列表可以实时看到当前应填报人数，以及已填报人数，也可以进入业务进度看板了解具体填报任务。</w:t>
      </w:r>
    </w:p>
    <w:p>
      <w:pPr>
        <w:adjustRightInd w:val="0"/>
        <w:snapToGrid w:val="0"/>
        <w:spacing w:line="288" w:lineRule="auto"/>
        <w:ind w:firstLine="420"/>
        <w:rPr>
          <w:rFonts w:ascii="宋体" w:hAnsi="宋体" w:cs="宋体"/>
          <w:sz w:val="21"/>
          <w:szCs w:val="21"/>
        </w:rPr>
      </w:pPr>
      <w:r>
        <w:rPr>
          <w:rFonts w:hint="eastAsia" w:ascii="宋体" w:hAnsi="宋体" w:cs="宋体"/>
          <w:sz w:val="21"/>
          <w:szCs w:val="21"/>
        </w:rPr>
        <w:t>同时，平台提供发布任务分类维护，分类支持自定义，可以设定该分类开放给指定用户管理。后续如人事处负责老师可以在自己分类下发布相关填报任务。也可以设定疫情防控分类可以设定指定防控办负责老师，则可以发布该分类下的各类数据收集任务。</w:t>
      </w:r>
    </w:p>
    <w:p>
      <w:pPr>
        <w:pStyle w:val="7"/>
        <w:adjustRightInd w:val="0"/>
        <w:snapToGrid w:val="0"/>
        <w:spacing w:line="288" w:lineRule="auto"/>
        <w:ind w:firstLine="0" w:firstLineChars="0"/>
        <w:rPr>
          <w:rFonts w:ascii="宋体" w:hAnsi="宋体"/>
          <w:b/>
          <w:bCs/>
          <w:sz w:val="21"/>
          <w:szCs w:val="21"/>
        </w:rPr>
      </w:pPr>
      <w:r>
        <w:rPr>
          <w:rFonts w:ascii="宋体" w:hAnsi="宋体"/>
          <w:b/>
          <w:bCs/>
          <w:sz w:val="21"/>
          <w:szCs w:val="21"/>
        </w:rPr>
        <w:t>1.2.2.2</w:t>
      </w:r>
      <w:r>
        <w:rPr>
          <w:rFonts w:ascii="宋体" w:hAnsi="宋体"/>
          <w:sz w:val="21"/>
          <w:szCs w:val="21"/>
        </w:rPr>
        <w:t>★</w:t>
      </w:r>
      <w:r>
        <w:rPr>
          <w:rFonts w:hint="eastAsia" w:ascii="宋体" w:hAnsi="宋体"/>
          <w:b/>
          <w:bCs/>
          <w:sz w:val="21"/>
          <w:szCs w:val="21"/>
        </w:rPr>
        <w:t>填报任务发布</w:t>
      </w:r>
    </w:p>
    <w:p>
      <w:pPr>
        <w:adjustRightInd w:val="0"/>
        <w:snapToGrid w:val="0"/>
        <w:spacing w:line="288" w:lineRule="auto"/>
        <w:ind w:firstLine="420"/>
        <w:rPr>
          <w:rFonts w:ascii="宋体" w:hAnsi="宋体" w:cs="宋体"/>
          <w:sz w:val="21"/>
          <w:szCs w:val="21"/>
        </w:rPr>
      </w:pPr>
      <w:r>
        <w:rPr>
          <w:rFonts w:hint="eastAsia" w:ascii="宋体" w:hAnsi="宋体" w:cs="宋体"/>
          <w:sz w:val="21"/>
          <w:szCs w:val="21"/>
        </w:rPr>
        <w:t>平台须提供分步式导航以便引导用户发布填报任务：</w:t>
      </w:r>
    </w:p>
    <w:p>
      <w:pPr>
        <w:adjustRightInd w:val="0"/>
        <w:snapToGrid w:val="0"/>
        <w:spacing w:line="288" w:lineRule="auto"/>
        <w:ind w:left="420" w:leftChars="150"/>
        <w:rPr>
          <w:rFonts w:ascii="宋体" w:hAnsi="宋体" w:cs="宋体"/>
          <w:sz w:val="21"/>
          <w:szCs w:val="21"/>
        </w:rPr>
      </w:pPr>
      <w:r>
        <w:rPr>
          <w:rFonts w:hint="eastAsia" w:ascii="宋体" w:hAnsi="宋体" w:cs="宋体"/>
          <w:sz w:val="21"/>
          <w:szCs w:val="21"/>
        </w:rPr>
        <w:t>第一步：填写任务的基本信息</w:t>
      </w:r>
    </w:p>
    <w:p>
      <w:pPr>
        <w:adjustRightInd w:val="0"/>
        <w:snapToGrid w:val="0"/>
        <w:spacing w:line="288" w:lineRule="auto"/>
        <w:ind w:left="420" w:leftChars="150"/>
        <w:rPr>
          <w:rFonts w:ascii="宋体" w:hAnsi="宋体" w:cs="宋体"/>
          <w:sz w:val="21"/>
          <w:szCs w:val="21"/>
        </w:rPr>
      </w:pPr>
      <w:r>
        <w:rPr>
          <w:rFonts w:hint="eastAsia" w:ascii="宋体" w:hAnsi="宋体" w:cs="宋体"/>
          <w:sz w:val="21"/>
          <w:szCs w:val="21"/>
        </w:rPr>
        <w:t>第二步：表单绘制，基于需要选择简易表单或复杂表单</w:t>
      </w:r>
    </w:p>
    <w:p>
      <w:pPr>
        <w:adjustRightInd w:val="0"/>
        <w:snapToGrid w:val="0"/>
        <w:spacing w:line="288" w:lineRule="auto"/>
        <w:ind w:left="420" w:leftChars="150"/>
        <w:rPr>
          <w:rFonts w:ascii="宋体" w:hAnsi="宋体" w:cs="宋体"/>
          <w:sz w:val="21"/>
          <w:szCs w:val="21"/>
        </w:rPr>
      </w:pPr>
      <w:r>
        <w:rPr>
          <w:rFonts w:hint="eastAsia" w:ascii="宋体" w:hAnsi="宋体" w:cs="宋体"/>
          <w:sz w:val="21"/>
          <w:szCs w:val="21"/>
        </w:rPr>
        <w:t>第三步：流程设定，基于发布任务需要，选择是否启用针对填报数据流程审批。</w:t>
      </w:r>
    </w:p>
    <w:p>
      <w:pPr>
        <w:adjustRightInd w:val="0"/>
        <w:snapToGrid w:val="0"/>
        <w:spacing w:line="288" w:lineRule="auto"/>
        <w:ind w:left="420" w:leftChars="150"/>
        <w:rPr>
          <w:rFonts w:ascii="宋体" w:hAnsi="宋体" w:cs="宋体"/>
          <w:sz w:val="21"/>
          <w:szCs w:val="21"/>
        </w:rPr>
      </w:pPr>
      <w:r>
        <w:rPr>
          <w:rFonts w:hint="eastAsia" w:ascii="宋体" w:hAnsi="宋体" w:cs="宋体"/>
          <w:sz w:val="21"/>
          <w:szCs w:val="21"/>
        </w:rPr>
        <w:t>第四步：选择本次采集填报面向的采集对象以及填报周期等。</w:t>
      </w:r>
    </w:p>
    <w:p>
      <w:pPr>
        <w:adjustRightInd w:val="0"/>
        <w:snapToGrid w:val="0"/>
        <w:spacing w:line="288" w:lineRule="auto"/>
        <w:ind w:firstLine="420"/>
        <w:rPr>
          <w:rFonts w:ascii="宋体" w:hAnsi="宋体" w:cs="宋体"/>
          <w:sz w:val="24"/>
        </w:rPr>
      </w:pPr>
      <w:r>
        <w:rPr>
          <w:rFonts w:hint="eastAsia" w:ascii="宋体" w:hAnsi="宋体" w:cs="宋体"/>
          <w:sz w:val="21"/>
          <w:szCs w:val="21"/>
        </w:rPr>
        <w:t>填报任务发布过程中，针对本次收集的数据，平台支持数据标签设定，结合业务分类，使用部门，待填报对象等多个维度来定义。</w:t>
      </w:r>
    </w:p>
    <w:p>
      <w:pPr>
        <w:pStyle w:val="7"/>
        <w:adjustRightInd w:val="0"/>
        <w:snapToGrid w:val="0"/>
        <w:spacing w:line="288" w:lineRule="auto"/>
        <w:ind w:firstLine="0" w:firstLineChars="0"/>
        <w:rPr>
          <w:rFonts w:ascii="宋体" w:hAnsi="宋体"/>
          <w:b/>
          <w:bCs/>
          <w:sz w:val="21"/>
          <w:szCs w:val="21"/>
        </w:rPr>
      </w:pPr>
      <w:r>
        <w:rPr>
          <w:rFonts w:ascii="宋体" w:hAnsi="宋体"/>
          <w:b/>
          <w:bCs/>
          <w:sz w:val="21"/>
          <w:szCs w:val="21"/>
        </w:rPr>
        <w:t>1.2.2.3</w:t>
      </w:r>
      <w:r>
        <w:rPr>
          <w:rFonts w:ascii="宋体" w:hAnsi="宋体"/>
          <w:sz w:val="21"/>
          <w:szCs w:val="21"/>
        </w:rPr>
        <w:t>★</w:t>
      </w:r>
      <w:r>
        <w:rPr>
          <w:rFonts w:hint="eastAsia" w:ascii="宋体" w:hAnsi="宋体"/>
          <w:b/>
          <w:bCs/>
          <w:sz w:val="21"/>
          <w:szCs w:val="21"/>
        </w:rPr>
        <w:t>填报任务管理</w:t>
      </w:r>
    </w:p>
    <w:p>
      <w:pPr>
        <w:adjustRightInd w:val="0"/>
        <w:snapToGrid w:val="0"/>
        <w:spacing w:line="288" w:lineRule="auto"/>
        <w:ind w:firstLine="420" w:firstLineChars="200"/>
        <w:jc w:val="left"/>
        <w:rPr>
          <w:rFonts w:ascii="宋体" w:hAnsi="宋体" w:cs="宋体"/>
          <w:sz w:val="21"/>
          <w:szCs w:val="21"/>
        </w:rPr>
      </w:pPr>
      <w:r>
        <w:rPr>
          <w:rFonts w:hint="eastAsia" w:ascii="宋体" w:hAnsi="宋体" w:cs="宋体"/>
          <w:sz w:val="21"/>
          <w:szCs w:val="21"/>
        </w:rPr>
        <w:t>平台须针对每个填报任务提供：数据管理看板、任务进度看板以及数据分析看板。</w:t>
      </w:r>
    </w:p>
    <w:p>
      <w:pPr>
        <w:adjustRightInd w:val="0"/>
        <w:snapToGrid w:val="0"/>
        <w:spacing w:line="288" w:lineRule="auto"/>
        <w:ind w:firstLine="422" w:firstLineChars="200"/>
        <w:jc w:val="left"/>
        <w:rPr>
          <w:rFonts w:ascii="宋体" w:hAnsi="宋体" w:cs="宋体"/>
          <w:sz w:val="21"/>
          <w:szCs w:val="21"/>
        </w:rPr>
      </w:pPr>
      <w:r>
        <w:rPr>
          <w:rFonts w:hint="eastAsia" w:ascii="宋体" w:hAnsi="宋体" w:cs="宋体"/>
          <w:b/>
          <w:bCs/>
          <w:sz w:val="21"/>
          <w:szCs w:val="21"/>
        </w:rPr>
        <w:t>（1）数据管理：</w:t>
      </w:r>
      <w:r>
        <w:rPr>
          <w:rFonts w:hint="eastAsia" w:ascii="宋体" w:hAnsi="宋体" w:cs="宋体"/>
          <w:sz w:val="21"/>
          <w:szCs w:val="21"/>
        </w:rPr>
        <w:t>管理员对填报任务采集的数据进行管理，可以新增、编辑、删除、导入、导出、查询筛选等功能。</w:t>
      </w:r>
    </w:p>
    <w:p>
      <w:pPr>
        <w:adjustRightInd w:val="0"/>
        <w:snapToGrid w:val="0"/>
        <w:spacing w:line="288" w:lineRule="auto"/>
        <w:ind w:firstLine="420" w:firstLineChars="200"/>
        <w:jc w:val="left"/>
        <w:rPr>
          <w:rFonts w:ascii="宋体" w:hAnsi="宋体" w:cs="宋体"/>
          <w:sz w:val="21"/>
          <w:szCs w:val="21"/>
        </w:rPr>
      </w:pPr>
      <w:r>
        <w:rPr>
          <w:rFonts w:hint="eastAsia" w:ascii="宋体" w:hAnsi="宋体" w:cs="宋体"/>
          <w:sz w:val="21"/>
          <w:szCs w:val="21"/>
        </w:rPr>
        <w:t>平台提供数据回收站功能，在一定的时间内容，针对数据的删除、修改等误操作，可对历史数据找回功能。</w:t>
      </w:r>
    </w:p>
    <w:p>
      <w:pPr>
        <w:adjustRightInd w:val="0"/>
        <w:snapToGrid w:val="0"/>
        <w:spacing w:line="288" w:lineRule="auto"/>
        <w:ind w:firstLine="422" w:firstLineChars="200"/>
        <w:jc w:val="left"/>
        <w:rPr>
          <w:rFonts w:ascii="宋体" w:hAnsi="宋体" w:cs="宋体"/>
          <w:sz w:val="21"/>
          <w:szCs w:val="21"/>
        </w:rPr>
      </w:pPr>
      <w:r>
        <w:rPr>
          <w:rFonts w:hint="eastAsia" w:ascii="宋体" w:hAnsi="宋体" w:cs="宋体"/>
          <w:b/>
          <w:bCs/>
          <w:sz w:val="21"/>
          <w:szCs w:val="21"/>
        </w:rPr>
        <w:t>（</w:t>
      </w:r>
      <w:r>
        <w:rPr>
          <w:rFonts w:ascii="宋体" w:hAnsi="宋体" w:cs="宋体"/>
          <w:b/>
          <w:bCs/>
          <w:sz w:val="21"/>
          <w:szCs w:val="21"/>
        </w:rPr>
        <w:t>2</w:t>
      </w:r>
      <w:r>
        <w:rPr>
          <w:rFonts w:hint="eastAsia" w:ascii="宋体" w:hAnsi="宋体" w:cs="宋体"/>
          <w:b/>
          <w:bCs/>
          <w:sz w:val="21"/>
          <w:szCs w:val="21"/>
        </w:rPr>
        <w:t>）任务进度：</w:t>
      </w:r>
      <w:r>
        <w:rPr>
          <w:rFonts w:hint="eastAsia" w:ascii="宋体" w:hAnsi="宋体" w:cs="宋体"/>
          <w:sz w:val="21"/>
          <w:szCs w:val="21"/>
        </w:rPr>
        <w:t>平台提供给任务发起者任务进度看板，以便了解业务开展的情况。平台提供基于面向采集人群对象，流程审批还是非流程类等关注视角分别做针对性的进度呈现，让发起者对任务进度一目了然。</w:t>
      </w:r>
    </w:p>
    <w:p>
      <w:pPr>
        <w:adjustRightInd w:val="0"/>
        <w:snapToGrid w:val="0"/>
        <w:spacing w:line="288" w:lineRule="auto"/>
        <w:ind w:firstLine="420" w:firstLineChars="200"/>
        <w:jc w:val="left"/>
        <w:rPr>
          <w:rFonts w:ascii="宋体" w:hAnsi="宋体" w:cs="宋体"/>
          <w:sz w:val="21"/>
          <w:szCs w:val="21"/>
        </w:rPr>
      </w:pPr>
      <w:r>
        <w:rPr>
          <w:rFonts w:hint="eastAsia" w:ascii="宋体" w:hAnsi="宋体" w:cs="宋体"/>
          <w:sz w:val="21"/>
          <w:szCs w:val="21"/>
        </w:rPr>
        <w:t>同时针对未填报人员也提供了消息推送、催办任务等功能，以便能够把数据填报任务及时分发给未填报人员。</w:t>
      </w:r>
    </w:p>
    <w:p>
      <w:pPr>
        <w:adjustRightInd w:val="0"/>
        <w:snapToGrid w:val="0"/>
        <w:spacing w:line="288" w:lineRule="auto"/>
        <w:ind w:firstLine="422" w:firstLineChars="200"/>
        <w:jc w:val="left"/>
        <w:rPr>
          <w:rFonts w:ascii="宋体" w:hAnsi="宋体" w:cs="宋体"/>
          <w:sz w:val="21"/>
          <w:szCs w:val="21"/>
        </w:rPr>
      </w:pPr>
      <w:r>
        <w:rPr>
          <w:rFonts w:hint="eastAsia" w:ascii="宋体" w:hAnsi="宋体" w:cs="宋体"/>
          <w:b/>
          <w:bCs/>
          <w:sz w:val="21"/>
          <w:szCs w:val="21"/>
        </w:rPr>
        <w:t>（</w:t>
      </w:r>
      <w:r>
        <w:rPr>
          <w:rFonts w:ascii="宋体" w:hAnsi="宋体" w:cs="宋体"/>
          <w:b/>
          <w:bCs/>
          <w:sz w:val="21"/>
          <w:szCs w:val="21"/>
        </w:rPr>
        <w:t>3</w:t>
      </w:r>
      <w:r>
        <w:rPr>
          <w:rFonts w:hint="eastAsia" w:ascii="宋体" w:hAnsi="宋体" w:cs="宋体"/>
          <w:b/>
          <w:bCs/>
          <w:sz w:val="21"/>
          <w:szCs w:val="21"/>
        </w:rPr>
        <w:t>）数据分析：</w:t>
      </w:r>
      <w:r>
        <w:rPr>
          <w:rFonts w:hint="eastAsia" w:ascii="宋体" w:hAnsi="宋体" w:cs="宋体"/>
          <w:sz w:val="21"/>
          <w:szCs w:val="21"/>
        </w:rPr>
        <w:t>平台支持基于采集的数据进行图表报表看板分析，并且此看板支持Web端以及移动H5展现。</w:t>
      </w:r>
    </w:p>
    <w:p>
      <w:pPr>
        <w:pStyle w:val="7"/>
        <w:adjustRightInd w:val="0"/>
        <w:snapToGrid w:val="0"/>
        <w:spacing w:line="288" w:lineRule="auto"/>
        <w:ind w:firstLine="0" w:firstLineChars="0"/>
        <w:rPr>
          <w:rFonts w:ascii="宋体" w:hAnsi="宋体"/>
          <w:b/>
          <w:bCs/>
          <w:sz w:val="21"/>
          <w:szCs w:val="21"/>
        </w:rPr>
      </w:pPr>
      <w:r>
        <w:rPr>
          <w:rFonts w:ascii="宋体" w:hAnsi="宋体"/>
          <w:b/>
          <w:bCs/>
          <w:sz w:val="21"/>
          <w:szCs w:val="21"/>
        </w:rPr>
        <w:t>1.2.3</w:t>
      </w:r>
      <w:r>
        <w:rPr>
          <w:rFonts w:hint="eastAsia" w:ascii="宋体" w:hAnsi="宋体"/>
          <w:b/>
          <w:bCs/>
          <w:sz w:val="21"/>
          <w:szCs w:val="21"/>
        </w:rPr>
        <w:t>智能填报中心</w:t>
      </w:r>
    </w:p>
    <w:p>
      <w:pPr>
        <w:adjustRightInd w:val="0"/>
        <w:snapToGrid w:val="0"/>
        <w:spacing w:line="288" w:lineRule="auto"/>
        <w:ind w:firstLine="420" w:firstLineChars="200"/>
        <w:jc w:val="left"/>
        <w:rPr>
          <w:rFonts w:ascii="宋体" w:hAnsi="宋体" w:cs="宋体"/>
          <w:sz w:val="21"/>
          <w:szCs w:val="21"/>
        </w:rPr>
      </w:pPr>
      <w:r>
        <w:rPr>
          <w:rFonts w:hint="eastAsia" w:ascii="宋体" w:hAnsi="宋体" w:cs="宋体"/>
          <w:sz w:val="21"/>
          <w:szCs w:val="21"/>
        </w:rPr>
        <w:t>平台提供不同用户登录后，自动识别用户身份来加载显示对应填报任务。至少包含以下内容区域：</w:t>
      </w:r>
      <w:r>
        <w:rPr>
          <w:rFonts w:ascii="宋体" w:hAnsi="宋体" w:cs="宋体"/>
          <w:sz w:val="21"/>
          <w:szCs w:val="21"/>
        </w:rPr>
        <w:br w:type="textWrapping"/>
      </w:r>
      <w:r>
        <w:rPr>
          <w:rFonts w:hint="eastAsia" w:ascii="宋体" w:hAnsi="宋体" w:cs="宋体"/>
          <w:sz w:val="21"/>
          <w:szCs w:val="21"/>
        </w:rPr>
        <w:t>待办中心：显示待我填报，待我审核的相关数据填报任务，支持与学校任务或消息中心对接集成。</w:t>
      </w:r>
    </w:p>
    <w:p>
      <w:pPr>
        <w:adjustRightInd w:val="0"/>
        <w:snapToGrid w:val="0"/>
        <w:spacing w:line="288" w:lineRule="auto"/>
        <w:ind w:firstLine="422" w:firstLineChars="200"/>
        <w:jc w:val="left"/>
        <w:rPr>
          <w:rFonts w:ascii="宋体" w:hAnsi="宋体" w:cs="宋体"/>
          <w:sz w:val="21"/>
          <w:szCs w:val="21"/>
        </w:rPr>
      </w:pPr>
      <w:r>
        <w:rPr>
          <w:rFonts w:hint="eastAsia" w:ascii="宋体" w:hAnsi="宋体" w:cs="宋体"/>
          <w:b/>
          <w:bCs/>
          <w:sz w:val="21"/>
          <w:szCs w:val="21"/>
        </w:rPr>
        <w:t>智能推荐：</w:t>
      </w:r>
      <w:r>
        <w:rPr>
          <w:rFonts w:hint="eastAsia" w:ascii="宋体" w:hAnsi="宋体" w:cs="宋体"/>
          <w:sz w:val="21"/>
          <w:szCs w:val="21"/>
        </w:rPr>
        <w:t>显示当前与我有关，或者大家都在使用或者关心的填报服务；</w:t>
      </w:r>
    </w:p>
    <w:p>
      <w:pPr>
        <w:adjustRightInd w:val="0"/>
        <w:snapToGrid w:val="0"/>
        <w:spacing w:line="288" w:lineRule="auto"/>
        <w:ind w:firstLine="422" w:firstLineChars="200"/>
        <w:jc w:val="left"/>
        <w:rPr>
          <w:rFonts w:ascii="宋体" w:hAnsi="宋体" w:cs="宋体"/>
          <w:sz w:val="21"/>
          <w:szCs w:val="21"/>
        </w:rPr>
      </w:pPr>
      <w:r>
        <w:rPr>
          <w:rFonts w:hint="eastAsia" w:ascii="宋体" w:hAnsi="宋体" w:cs="宋体"/>
          <w:b/>
          <w:bCs/>
          <w:sz w:val="21"/>
          <w:szCs w:val="21"/>
        </w:rPr>
        <w:t>专题推荐：</w:t>
      </w:r>
      <w:r>
        <w:rPr>
          <w:rFonts w:hint="eastAsia" w:ascii="宋体" w:hAnsi="宋体" w:cs="宋体"/>
          <w:sz w:val="21"/>
          <w:szCs w:val="21"/>
        </w:rPr>
        <w:t>为某一专题，多个填报任务的聚合，方便用户集中填报。</w:t>
      </w:r>
    </w:p>
    <w:p>
      <w:pPr>
        <w:adjustRightInd w:val="0"/>
        <w:snapToGrid w:val="0"/>
        <w:spacing w:line="288" w:lineRule="auto"/>
        <w:ind w:firstLine="422" w:firstLineChars="200"/>
        <w:jc w:val="left"/>
        <w:rPr>
          <w:rFonts w:ascii="宋体" w:hAnsi="宋体" w:cs="宋体"/>
          <w:sz w:val="21"/>
          <w:szCs w:val="21"/>
        </w:rPr>
      </w:pPr>
      <w:r>
        <w:rPr>
          <w:rFonts w:hint="eastAsia" w:ascii="宋体" w:hAnsi="宋体" w:cs="宋体"/>
          <w:b/>
          <w:bCs/>
          <w:sz w:val="21"/>
          <w:szCs w:val="21"/>
        </w:rPr>
        <w:t>全栈检索：</w:t>
      </w:r>
      <w:r>
        <w:rPr>
          <w:rFonts w:hint="eastAsia" w:ascii="宋体" w:hAnsi="宋体" w:cs="宋体"/>
          <w:sz w:val="21"/>
          <w:szCs w:val="21"/>
        </w:rPr>
        <w:t>针对平台中发布的服务，以关键词、数据标签、分类等各种维度进行智能检索，以便快速定位数据填报服务。</w:t>
      </w:r>
    </w:p>
    <w:p>
      <w:pPr>
        <w:pStyle w:val="7"/>
        <w:adjustRightInd w:val="0"/>
        <w:snapToGrid w:val="0"/>
        <w:spacing w:line="288" w:lineRule="auto"/>
        <w:ind w:firstLine="0" w:firstLineChars="0"/>
        <w:rPr>
          <w:rFonts w:ascii="宋体" w:hAnsi="宋体"/>
          <w:b/>
          <w:bCs/>
          <w:sz w:val="21"/>
          <w:szCs w:val="21"/>
        </w:rPr>
      </w:pPr>
      <w:r>
        <w:rPr>
          <w:rFonts w:ascii="宋体" w:hAnsi="宋体"/>
          <w:b/>
          <w:bCs/>
          <w:sz w:val="21"/>
          <w:szCs w:val="21"/>
        </w:rPr>
        <w:t>1.2.4</w:t>
      </w:r>
      <w:r>
        <w:rPr>
          <w:rFonts w:ascii="宋体" w:hAnsi="宋体"/>
          <w:sz w:val="21"/>
          <w:szCs w:val="21"/>
        </w:rPr>
        <w:t>★</w:t>
      </w:r>
      <w:r>
        <w:rPr>
          <w:rFonts w:hint="eastAsia" w:ascii="宋体" w:hAnsi="宋体"/>
          <w:b/>
          <w:bCs/>
          <w:sz w:val="21"/>
          <w:szCs w:val="21"/>
        </w:rPr>
        <w:t>我的填报</w:t>
      </w:r>
    </w:p>
    <w:p>
      <w:pPr>
        <w:widowControl/>
        <w:adjustRightInd w:val="0"/>
        <w:snapToGrid w:val="0"/>
        <w:spacing w:line="288" w:lineRule="auto"/>
        <w:ind w:firstLine="420"/>
        <w:rPr>
          <w:rFonts w:ascii="宋体" w:hAnsi="宋体" w:cs="宋体"/>
          <w:sz w:val="21"/>
          <w:szCs w:val="21"/>
        </w:rPr>
      </w:pPr>
      <w:r>
        <w:rPr>
          <w:rFonts w:hint="eastAsia" w:ascii="宋体" w:hAnsi="宋体" w:cs="宋体"/>
          <w:sz w:val="21"/>
          <w:szCs w:val="21"/>
        </w:rPr>
        <w:t>平台须为每个认证用户提供个人的数据填报中心，方便用户随时能够查询自己待填报、已填报的表单数据。</w:t>
      </w:r>
    </w:p>
    <w:p>
      <w:pPr>
        <w:widowControl/>
        <w:adjustRightInd w:val="0"/>
        <w:snapToGrid w:val="0"/>
        <w:spacing w:line="288" w:lineRule="auto"/>
        <w:ind w:firstLine="420"/>
        <w:rPr>
          <w:rFonts w:ascii="宋体" w:hAnsi="宋体" w:cs="宋体"/>
          <w:sz w:val="21"/>
          <w:szCs w:val="21"/>
        </w:rPr>
      </w:pPr>
      <w:r>
        <w:rPr>
          <w:rFonts w:hint="eastAsia" w:ascii="宋体" w:hAnsi="宋体" w:cs="宋体"/>
          <w:sz w:val="21"/>
          <w:szCs w:val="21"/>
        </w:rPr>
        <w:t>同时支持个人数据填报的数据标签覆盖，业务分类覆盖，针对某一类填报过的数据标签，快速定位到在哪些填报任务中填报过。</w:t>
      </w:r>
    </w:p>
    <w:p>
      <w:pPr>
        <w:widowControl/>
        <w:adjustRightInd w:val="0"/>
        <w:snapToGrid w:val="0"/>
        <w:spacing w:line="288" w:lineRule="auto"/>
        <w:ind w:firstLine="420"/>
        <w:rPr>
          <w:rFonts w:ascii="宋体" w:hAnsi="宋体" w:cs="宋体"/>
          <w:sz w:val="24"/>
        </w:rPr>
      </w:pPr>
      <w:r>
        <w:rPr>
          <w:rFonts w:hint="eastAsia" w:ascii="宋体" w:hAnsi="宋体" w:cs="宋体"/>
          <w:sz w:val="21"/>
          <w:szCs w:val="21"/>
        </w:rPr>
        <w:t>我的待办填报事务需要与学校现有消息中心对接，融合到学校门户中提醒。</w:t>
      </w:r>
    </w:p>
    <w:p>
      <w:pPr>
        <w:pStyle w:val="7"/>
        <w:adjustRightInd w:val="0"/>
        <w:snapToGrid w:val="0"/>
        <w:spacing w:line="288" w:lineRule="auto"/>
        <w:ind w:firstLine="0" w:firstLineChars="0"/>
        <w:rPr>
          <w:rFonts w:ascii="宋体" w:hAnsi="宋体"/>
          <w:b/>
          <w:bCs/>
          <w:sz w:val="21"/>
          <w:szCs w:val="21"/>
        </w:rPr>
      </w:pPr>
      <w:bookmarkStart w:id="3" w:name="_Toc50544307"/>
      <w:r>
        <w:rPr>
          <w:rFonts w:ascii="宋体" w:hAnsi="宋体"/>
          <w:b/>
          <w:bCs/>
          <w:sz w:val="21"/>
          <w:szCs w:val="21"/>
        </w:rPr>
        <w:t>1.2.5</w:t>
      </w:r>
      <w:r>
        <w:rPr>
          <w:rFonts w:hint="eastAsia" w:ascii="宋体" w:hAnsi="宋体"/>
          <w:b/>
          <w:bCs/>
          <w:sz w:val="21"/>
          <w:szCs w:val="21"/>
        </w:rPr>
        <w:t>专题管理</w:t>
      </w:r>
      <w:bookmarkEnd w:id="3"/>
    </w:p>
    <w:p>
      <w:pPr>
        <w:widowControl/>
        <w:adjustRightInd w:val="0"/>
        <w:snapToGrid w:val="0"/>
        <w:spacing w:line="288" w:lineRule="auto"/>
        <w:ind w:firstLine="420"/>
        <w:rPr>
          <w:rFonts w:ascii="宋体" w:hAnsi="宋体" w:cs="宋体"/>
          <w:sz w:val="21"/>
          <w:szCs w:val="21"/>
        </w:rPr>
      </w:pPr>
      <w:r>
        <w:rPr>
          <w:rFonts w:hint="eastAsia" w:ascii="宋体" w:hAnsi="宋体" w:cs="宋体"/>
          <w:sz w:val="21"/>
          <w:szCs w:val="21"/>
        </w:rPr>
        <w:t>多个数据填报任务在存在一定的业务的关联性时，可以通过专题来进行归类概况。比如疫情主题相关的数据填报：每日健康打卡、疫情返校采集、临时人员入校等数据填报服务。用户只需要一个入口就可以找到所有相关填报任务。</w:t>
      </w:r>
    </w:p>
    <w:p>
      <w:pPr>
        <w:pStyle w:val="7"/>
        <w:adjustRightInd w:val="0"/>
        <w:snapToGrid w:val="0"/>
        <w:spacing w:line="288" w:lineRule="auto"/>
        <w:ind w:firstLine="0" w:firstLineChars="0"/>
        <w:rPr>
          <w:rFonts w:ascii="宋体" w:hAnsi="宋体"/>
          <w:b/>
          <w:bCs/>
          <w:sz w:val="21"/>
          <w:szCs w:val="21"/>
        </w:rPr>
      </w:pPr>
      <w:bookmarkStart w:id="4" w:name="_Toc50544308"/>
      <w:r>
        <w:rPr>
          <w:rFonts w:ascii="宋体" w:hAnsi="宋体"/>
          <w:b/>
          <w:bCs/>
          <w:sz w:val="21"/>
          <w:szCs w:val="21"/>
        </w:rPr>
        <w:t>1.2.6</w:t>
      </w:r>
      <w:r>
        <w:rPr>
          <w:rFonts w:hint="eastAsia" w:ascii="宋体" w:hAnsi="宋体"/>
          <w:b/>
          <w:bCs/>
          <w:sz w:val="21"/>
          <w:szCs w:val="21"/>
        </w:rPr>
        <w:t>动态数据控件中心</w:t>
      </w:r>
      <w:bookmarkEnd w:id="4"/>
    </w:p>
    <w:p>
      <w:pPr>
        <w:adjustRightInd w:val="0"/>
        <w:snapToGrid w:val="0"/>
        <w:spacing w:line="288" w:lineRule="auto"/>
        <w:ind w:firstLine="420"/>
        <w:rPr>
          <w:rFonts w:ascii="宋体" w:hAnsi="宋体" w:cs="宋体"/>
          <w:sz w:val="21"/>
          <w:szCs w:val="21"/>
        </w:rPr>
      </w:pPr>
      <w:r>
        <w:rPr>
          <w:rFonts w:hint="eastAsia" w:ascii="宋体" w:hAnsi="宋体" w:cs="宋体"/>
          <w:sz w:val="21"/>
          <w:szCs w:val="21"/>
        </w:rPr>
        <w:t>动态数据控件中心就是基于数据接入引擎能力，把数据中心现有的数据或其他第三方数据源进行对接，快速构建成一个表单控件，作为整个平台公共动态数据控件来使用。</w:t>
      </w:r>
    </w:p>
    <w:p>
      <w:pPr>
        <w:pStyle w:val="7"/>
        <w:adjustRightInd w:val="0"/>
        <w:snapToGrid w:val="0"/>
        <w:spacing w:line="288" w:lineRule="auto"/>
        <w:ind w:firstLine="0" w:firstLineChars="0"/>
        <w:rPr>
          <w:rFonts w:ascii="宋体" w:hAnsi="宋体"/>
          <w:b/>
          <w:bCs/>
          <w:sz w:val="21"/>
          <w:szCs w:val="21"/>
        </w:rPr>
      </w:pPr>
      <w:bookmarkStart w:id="5" w:name="_Toc50544310"/>
      <w:r>
        <w:rPr>
          <w:rFonts w:ascii="宋体" w:hAnsi="宋体"/>
          <w:b/>
          <w:bCs/>
          <w:sz w:val="21"/>
          <w:szCs w:val="21"/>
        </w:rPr>
        <w:t>1.2.7</w:t>
      </w:r>
      <w:r>
        <w:rPr>
          <w:rFonts w:hint="eastAsia" w:ascii="宋体" w:hAnsi="宋体"/>
          <w:b/>
          <w:bCs/>
          <w:sz w:val="21"/>
          <w:szCs w:val="21"/>
        </w:rPr>
        <w:t>消息中心</w:t>
      </w:r>
      <w:bookmarkEnd w:id="5"/>
    </w:p>
    <w:p>
      <w:pPr>
        <w:adjustRightInd w:val="0"/>
        <w:snapToGrid w:val="0"/>
        <w:spacing w:line="288" w:lineRule="auto"/>
        <w:ind w:firstLine="420"/>
        <w:rPr>
          <w:rFonts w:ascii="宋体" w:hAnsi="宋体" w:cs="宋体"/>
          <w:sz w:val="21"/>
          <w:szCs w:val="21"/>
        </w:rPr>
      </w:pPr>
      <w:r>
        <w:rPr>
          <w:rFonts w:hint="eastAsia" w:ascii="宋体" w:hAnsi="宋体" w:cs="宋体"/>
          <w:sz w:val="21"/>
          <w:szCs w:val="21"/>
        </w:rPr>
        <w:t>平台在消息方面具备站内消息、短信集成、邮箱消息以及与微信、钉钉、校园APP等第三方互联网平台消息对接集成能力。</w:t>
      </w:r>
    </w:p>
    <w:p>
      <w:pPr>
        <w:pStyle w:val="7"/>
        <w:adjustRightInd w:val="0"/>
        <w:snapToGrid w:val="0"/>
        <w:spacing w:line="288" w:lineRule="auto"/>
        <w:ind w:firstLine="0" w:firstLineChars="0"/>
        <w:rPr>
          <w:rFonts w:ascii="宋体" w:hAnsi="宋体"/>
          <w:b/>
          <w:bCs/>
          <w:sz w:val="21"/>
          <w:szCs w:val="21"/>
        </w:rPr>
      </w:pPr>
      <w:r>
        <w:rPr>
          <w:rFonts w:ascii="宋体" w:hAnsi="宋体"/>
          <w:b/>
          <w:bCs/>
          <w:sz w:val="21"/>
          <w:szCs w:val="21"/>
        </w:rPr>
        <w:t>1.2.8</w:t>
      </w:r>
      <w:r>
        <w:rPr>
          <w:rFonts w:ascii="宋体" w:hAnsi="宋体"/>
          <w:sz w:val="21"/>
          <w:szCs w:val="21"/>
        </w:rPr>
        <w:t>★</w:t>
      </w:r>
      <w:r>
        <w:rPr>
          <w:rFonts w:hint="eastAsia" w:ascii="宋体" w:hAnsi="宋体"/>
          <w:b/>
          <w:bCs/>
          <w:sz w:val="21"/>
          <w:szCs w:val="21"/>
        </w:rPr>
        <w:t>智能数据填报移动端</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移动端智能数据填报服务与Web端相互搭配，使用了同一套管理后台配置，所以方便用户使用，移动端智能数据填报服务以H5适配，支持嵌入钉钉、微信以及校园APP进行无缝对接。</w:t>
      </w:r>
    </w:p>
    <w:p>
      <w:pPr>
        <w:pStyle w:val="7"/>
        <w:adjustRightInd w:val="0"/>
        <w:snapToGrid w:val="0"/>
        <w:spacing w:line="288" w:lineRule="auto"/>
        <w:ind w:firstLine="0" w:firstLineChars="0"/>
        <w:rPr>
          <w:rFonts w:ascii="宋体" w:hAnsi="宋体"/>
          <w:b/>
          <w:bCs/>
          <w:sz w:val="21"/>
          <w:szCs w:val="21"/>
        </w:rPr>
      </w:pPr>
      <w:r>
        <w:rPr>
          <w:rFonts w:ascii="宋体" w:hAnsi="宋体"/>
          <w:b/>
          <w:bCs/>
          <w:sz w:val="21"/>
          <w:szCs w:val="21"/>
        </w:rPr>
        <w:t>1.2.9</w:t>
      </w:r>
      <w:r>
        <w:rPr>
          <w:rFonts w:hint="eastAsia" w:ascii="宋体" w:hAnsi="宋体"/>
          <w:b/>
          <w:bCs/>
          <w:sz w:val="21"/>
          <w:szCs w:val="21"/>
        </w:rPr>
        <w:t>智能数据填报服务</w:t>
      </w:r>
    </w:p>
    <w:p>
      <w:pPr>
        <w:pStyle w:val="7"/>
        <w:adjustRightInd w:val="0"/>
        <w:snapToGrid w:val="0"/>
        <w:spacing w:line="288" w:lineRule="auto"/>
        <w:ind w:firstLine="0" w:firstLineChars="0"/>
        <w:rPr>
          <w:rFonts w:ascii="宋体" w:hAnsi="宋体"/>
          <w:b/>
          <w:bCs/>
          <w:sz w:val="21"/>
          <w:szCs w:val="21"/>
        </w:rPr>
      </w:pPr>
      <w:r>
        <w:rPr>
          <w:rFonts w:ascii="宋体" w:hAnsi="宋体"/>
          <w:b/>
          <w:bCs/>
          <w:sz w:val="21"/>
          <w:szCs w:val="21"/>
        </w:rPr>
        <w:t>1.2.9.1</w:t>
      </w:r>
      <w:r>
        <w:rPr>
          <w:rFonts w:ascii="宋体" w:hAnsi="宋体"/>
          <w:sz w:val="21"/>
          <w:szCs w:val="21"/>
        </w:rPr>
        <w:t>★</w:t>
      </w:r>
      <w:r>
        <w:rPr>
          <w:rFonts w:hint="eastAsia" w:ascii="宋体" w:hAnsi="宋体"/>
          <w:b/>
          <w:bCs/>
          <w:sz w:val="21"/>
          <w:szCs w:val="21"/>
        </w:rPr>
        <w:t>教师一张表</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教师一张表的数据源自数据中心；但针对数据中心缺失的数据，可开放个人信息补采，审核通过后即可作为后续各类填表中的数据源使用，避免老师重复填。同时还可以反馈给数据平台，作为以后其他业务需要进行数据开放。</w:t>
      </w:r>
    </w:p>
    <w:p>
      <w:pPr>
        <w:adjustRightInd w:val="0"/>
        <w:snapToGrid w:val="0"/>
        <w:spacing w:line="288" w:lineRule="auto"/>
        <w:rPr>
          <w:rFonts w:ascii="宋体" w:hAnsi="宋体" w:cs="宋体"/>
          <w:color w:val="FF0000"/>
          <w:sz w:val="21"/>
          <w:szCs w:val="21"/>
        </w:rPr>
      </w:pPr>
      <w:r>
        <w:rPr>
          <w:rFonts w:ascii="宋体" w:hAnsi="宋体" w:cs="宋体"/>
          <w:color w:val="FF0000"/>
          <w:sz w:val="21"/>
          <w:szCs w:val="21"/>
        </w:rPr>
        <w:tab/>
      </w:r>
      <w:r>
        <w:rPr>
          <w:rFonts w:hint="eastAsia" w:ascii="宋体" w:hAnsi="宋体" w:cs="宋体"/>
          <w:color w:val="000000" w:themeColor="text1"/>
          <w:sz w:val="21"/>
          <w:szCs w:val="21"/>
          <w14:textFill>
            <w14:solidFill>
              <w14:schemeClr w14:val="tx1"/>
            </w14:solidFill>
          </w14:textFill>
        </w:rPr>
        <w:t>教师个人信息作为数据查询、与补充的功能，以微服务的方式开放给全校教职工使用，补采包含但不限于以下内容：</w:t>
      </w:r>
    </w:p>
    <w:p>
      <w:pPr>
        <w:adjustRightInd w:val="0"/>
        <w:snapToGrid w:val="0"/>
        <w:spacing w:line="288" w:lineRule="auto"/>
        <w:ind w:left="420"/>
        <w:rPr>
          <w:rFonts w:ascii="宋体" w:hAnsi="宋体" w:cs="宋体"/>
          <w:sz w:val="21"/>
          <w:szCs w:val="21"/>
        </w:rPr>
      </w:pPr>
      <w:r>
        <w:rPr>
          <w:rFonts w:hint="eastAsia" w:ascii="宋体" w:hAnsi="宋体" w:cs="宋体"/>
          <w:sz w:val="21"/>
          <w:szCs w:val="21"/>
        </w:rPr>
        <w:t>1）个人基本信息：职工号、姓名、性别、出生年月、身份证号、籍贯、民族、政治面貌、研究方向、最高学历、最高学位、参加工作时间、来校年月、参加党派时间、技术职称、职称级别、岗位等级、党政职务、岗位类别、教职工类别、部门名称、国际、教职工来源等信息项。</w:t>
      </w:r>
    </w:p>
    <w:p>
      <w:pPr>
        <w:adjustRightInd w:val="0"/>
        <w:snapToGrid w:val="0"/>
        <w:spacing w:line="288" w:lineRule="auto"/>
        <w:ind w:left="420"/>
        <w:rPr>
          <w:rFonts w:ascii="宋体" w:hAnsi="宋体" w:cs="宋体"/>
          <w:sz w:val="21"/>
          <w:szCs w:val="21"/>
        </w:rPr>
      </w:pPr>
      <w:r>
        <w:rPr>
          <w:rFonts w:hint="eastAsia" w:ascii="宋体" w:hAnsi="宋体" w:cs="宋体"/>
          <w:sz w:val="21"/>
          <w:szCs w:val="21"/>
        </w:rPr>
        <w:t>2）联系方式</w:t>
      </w:r>
    </w:p>
    <w:p>
      <w:pPr>
        <w:adjustRightInd w:val="0"/>
        <w:snapToGrid w:val="0"/>
        <w:spacing w:line="288" w:lineRule="auto"/>
        <w:ind w:left="420"/>
        <w:rPr>
          <w:rFonts w:ascii="宋体" w:hAnsi="宋体" w:cs="宋体"/>
          <w:sz w:val="21"/>
          <w:szCs w:val="21"/>
        </w:rPr>
      </w:pPr>
      <w:r>
        <w:rPr>
          <w:rFonts w:hint="eastAsia" w:ascii="宋体" w:hAnsi="宋体" w:cs="宋体"/>
          <w:sz w:val="21"/>
          <w:szCs w:val="21"/>
        </w:rPr>
        <w:t>3）工作经历</w:t>
      </w:r>
    </w:p>
    <w:p>
      <w:pPr>
        <w:adjustRightInd w:val="0"/>
        <w:snapToGrid w:val="0"/>
        <w:spacing w:line="288" w:lineRule="auto"/>
        <w:ind w:left="420"/>
        <w:rPr>
          <w:rFonts w:ascii="宋体" w:hAnsi="宋体" w:cs="宋体"/>
          <w:sz w:val="21"/>
          <w:szCs w:val="21"/>
        </w:rPr>
      </w:pPr>
      <w:r>
        <w:rPr>
          <w:rFonts w:hint="eastAsia" w:ascii="宋体" w:hAnsi="宋体" w:cs="宋体"/>
          <w:sz w:val="21"/>
          <w:szCs w:val="21"/>
        </w:rPr>
        <w:t>4）学习经历</w:t>
      </w:r>
    </w:p>
    <w:p>
      <w:pPr>
        <w:adjustRightInd w:val="0"/>
        <w:snapToGrid w:val="0"/>
        <w:spacing w:line="288" w:lineRule="auto"/>
        <w:ind w:left="420"/>
        <w:rPr>
          <w:rFonts w:ascii="宋体" w:hAnsi="宋体" w:cs="宋体"/>
          <w:sz w:val="21"/>
          <w:szCs w:val="21"/>
        </w:rPr>
      </w:pPr>
      <w:r>
        <w:rPr>
          <w:rFonts w:ascii="宋体" w:hAnsi="宋体" w:cs="宋体"/>
          <w:sz w:val="21"/>
          <w:szCs w:val="21"/>
        </w:rPr>
        <w:t>5</w:t>
      </w:r>
      <w:r>
        <w:rPr>
          <w:rFonts w:hint="eastAsia" w:ascii="宋体" w:hAnsi="宋体" w:cs="宋体"/>
          <w:sz w:val="21"/>
          <w:szCs w:val="21"/>
        </w:rPr>
        <w:t>）党政职务经历</w:t>
      </w:r>
    </w:p>
    <w:p>
      <w:pPr>
        <w:adjustRightInd w:val="0"/>
        <w:snapToGrid w:val="0"/>
        <w:spacing w:line="288" w:lineRule="auto"/>
        <w:ind w:left="420"/>
        <w:rPr>
          <w:rFonts w:ascii="宋体" w:hAnsi="宋体" w:cs="宋体"/>
          <w:sz w:val="21"/>
          <w:szCs w:val="21"/>
        </w:rPr>
      </w:pPr>
      <w:r>
        <w:rPr>
          <w:rFonts w:hint="eastAsia" w:ascii="宋体" w:hAnsi="宋体" w:cs="宋体"/>
          <w:sz w:val="21"/>
          <w:szCs w:val="21"/>
        </w:rPr>
        <w:t>6）专业技术职务经历</w:t>
      </w:r>
    </w:p>
    <w:p>
      <w:pPr>
        <w:adjustRightInd w:val="0"/>
        <w:snapToGrid w:val="0"/>
        <w:spacing w:line="288" w:lineRule="auto"/>
        <w:ind w:left="420"/>
        <w:rPr>
          <w:rFonts w:ascii="宋体" w:hAnsi="宋体" w:cs="宋体"/>
          <w:sz w:val="21"/>
          <w:szCs w:val="21"/>
        </w:rPr>
      </w:pPr>
      <w:r>
        <w:rPr>
          <w:rFonts w:ascii="宋体" w:hAnsi="宋体" w:cs="宋体"/>
          <w:sz w:val="21"/>
          <w:szCs w:val="21"/>
        </w:rPr>
        <w:t>7</w:t>
      </w:r>
      <w:r>
        <w:rPr>
          <w:rFonts w:hint="eastAsia" w:ascii="宋体" w:hAnsi="宋体" w:cs="宋体"/>
          <w:sz w:val="21"/>
          <w:szCs w:val="21"/>
        </w:rPr>
        <w:t>）我的科研项目</w:t>
      </w:r>
    </w:p>
    <w:p>
      <w:pPr>
        <w:adjustRightInd w:val="0"/>
        <w:snapToGrid w:val="0"/>
        <w:spacing w:line="288" w:lineRule="auto"/>
        <w:ind w:left="420"/>
        <w:rPr>
          <w:rFonts w:ascii="宋体" w:hAnsi="宋体" w:cs="宋体"/>
          <w:sz w:val="21"/>
          <w:szCs w:val="21"/>
        </w:rPr>
      </w:pPr>
      <w:r>
        <w:rPr>
          <w:rFonts w:hint="eastAsia" w:ascii="宋体" w:hAnsi="宋体" w:cs="宋体"/>
          <w:sz w:val="21"/>
          <w:szCs w:val="21"/>
        </w:rPr>
        <w:t>8）我的科研论文</w:t>
      </w:r>
    </w:p>
    <w:p>
      <w:pPr>
        <w:adjustRightInd w:val="0"/>
        <w:snapToGrid w:val="0"/>
        <w:spacing w:line="288" w:lineRule="auto"/>
        <w:ind w:left="420"/>
        <w:rPr>
          <w:rFonts w:ascii="宋体" w:hAnsi="宋体" w:cs="宋体"/>
          <w:sz w:val="21"/>
          <w:szCs w:val="21"/>
        </w:rPr>
      </w:pPr>
      <w:r>
        <w:rPr>
          <w:rFonts w:hint="eastAsia" w:ascii="宋体" w:hAnsi="宋体" w:cs="宋体"/>
          <w:sz w:val="21"/>
          <w:szCs w:val="21"/>
        </w:rPr>
        <w:t>9）我的专利</w:t>
      </w:r>
    </w:p>
    <w:p>
      <w:pPr>
        <w:adjustRightInd w:val="0"/>
        <w:snapToGrid w:val="0"/>
        <w:spacing w:line="288" w:lineRule="auto"/>
        <w:ind w:left="420"/>
        <w:rPr>
          <w:rFonts w:ascii="宋体" w:hAnsi="宋体" w:cs="宋体"/>
          <w:sz w:val="21"/>
          <w:szCs w:val="21"/>
        </w:rPr>
      </w:pPr>
      <w:r>
        <w:rPr>
          <w:rFonts w:hint="eastAsia" w:ascii="宋体" w:hAnsi="宋体" w:cs="宋体"/>
          <w:sz w:val="21"/>
          <w:szCs w:val="21"/>
        </w:rPr>
        <w:t>1</w:t>
      </w:r>
      <w:r>
        <w:rPr>
          <w:rFonts w:ascii="宋体" w:hAnsi="宋体" w:cs="宋体"/>
          <w:sz w:val="21"/>
          <w:szCs w:val="21"/>
        </w:rPr>
        <w:t>0</w:t>
      </w:r>
      <w:r>
        <w:rPr>
          <w:rFonts w:hint="eastAsia" w:ascii="宋体" w:hAnsi="宋体" w:cs="宋体"/>
          <w:sz w:val="21"/>
          <w:szCs w:val="21"/>
        </w:rPr>
        <w:t>）我的著作</w:t>
      </w:r>
    </w:p>
    <w:p>
      <w:pPr>
        <w:adjustRightInd w:val="0"/>
        <w:snapToGrid w:val="0"/>
        <w:spacing w:line="288" w:lineRule="auto"/>
        <w:ind w:left="420"/>
        <w:rPr>
          <w:rFonts w:ascii="宋体" w:hAnsi="宋体" w:cs="宋体"/>
          <w:sz w:val="21"/>
          <w:szCs w:val="21"/>
        </w:rPr>
      </w:pPr>
      <w:r>
        <w:rPr>
          <w:rFonts w:hint="eastAsia" w:ascii="宋体" w:hAnsi="宋体" w:cs="宋体"/>
          <w:sz w:val="21"/>
          <w:szCs w:val="21"/>
        </w:rPr>
        <w:t>1</w:t>
      </w:r>
      <w:r>
        <w:rPr>
          <w:rFonts w:ascii="宋体" w:hAnsi="宋体" w:cs="宋体"/>
          <w:sz w:val="21"/>
          <w:szCs w:val="21"/>
        </w:rPr>
        <w:t>1</w:t>
      </w:r>
      <w:r>
        <w:rPr>
          <w:rFonts w:hint="eastAsia" w:ascii="宋体" w:hAnsi="宋体" w:cs="宋体"/>
          <w:sz w:val="21"/>
          <w:szCs w:val="21"/>
        </w:rPr>
        <w:t>）我的软件著作权</w:t>
      </w:r>
    </w:p>
    <w:p>
      <w:pPr>
        <w:adjustRightInd w:val="0"/>
        <w:snapToGrid w:val="0"/>
        <w:spacing w:line="288" w:lineRule="auto"/>
        <w:ind w:left="420"/>
        <w:rPr>
          <w:rFonts w:ascii="宋体" w:hAnsi="宋体" w:cs="宋体"/>
          <w:sz w:val="21"/>
          <w:szCs w:val="21"/>
        </w:rPr>
      </w:pPr>
      <w:r>
        <w:rPr>
          <w:rFonts w:hint="eastAsia" w:ascii="宋体" w:hAnsi="宋体" w:cs="宋体"/>
          <w:sz w:val="21"/>
          <w:szCs w:val="21"/>
        </w:rPr>
        <w:t>1</w:t>
      </w:r>
      <w:r>
        <w:rPr>
          <w:rFonts w:ascii="宋体" w:hAnsi="宋体" w:cs="宋体"/>
          <w:sz w:val="21"/>
          <w:szCs w:val="21"/>
        </w:rPr>
        <w:t>2</w:t>
      </w:r>
      <w:r>
        <w:rPr>
          <w:rFonts w:hint="eastAsia" w:ascii="宋体" w:hAnsi="宋体" w:cs="宋体"/>
          <w:sz w:val="21"/>
          <w:szCs w:val="21"/>
        </w:rPr>
        <w:t>）我的成果获奖</w:t>
      </w:r>
    </w:p>
    <w:p>
      <w:pPr>
        <w:adjustRightInd w:val="0"/>
        <w:snapToGrid w:val="0"/>
        <w:spacing w:line="288" w:lineRule="auto"/>
        <w:ind w:left="420"/>
        <w:rPr>
          <w:rFonts w:ascii="宋体" w:hAnsi="宋体" w:cs="宋体"/>
          <w:sz w:val="21"/>
          <w:szCs w:val="21"/>
        </w:rPr>
      </w:pPr>
      <w:r>
        <w:rPr>
          <w:rFonts w:hint="eastAsia" w:ascii="宋体" w:hAnsi="宋体" w:cs="宋体"/>
          <w:sz w:val="21"/>
          <w:szCs w:val="21"/>
        </w:rPr>
        <w:t>1</w:t>
      </w:r>
      <w:r>
        <w:rPr>
          <w:rFonts w:ascii="宋体" w:hAnsi="宋体" w:cs="宋体"/>
          <w:sz w:val="21"/>
          <w:szCs w:val="21"/>
        </w:rPr>
        <w:t>3</w:t>
      </w:r>
      <w:r>
        <w:rPr>
          <w:rFonts w:hint="eastAsia" w:ascii="宋体" w:hAnsi="宋体" w:cs="宋体"/>
          <w:sz w:val="21"/>
          <w:szCs w:val="21"/>
        </w:rPr>
        <w:t>）我的教学工作</w:t>
      </w:r>
    </w:p>
    <w:p>
      <w:pPr>
        <w:adjustRightInd w:val="0"/>
        <w:snapToGrid w:val="0"/>
        <w:spacing w:line="288" w:lineRule="auto"/>
        <w:ind w:left="420"/>
        <w:rPr>
          <w:rFonts w:ascii="宋体" w:hAnsi="宋体" w:cs="宋体"/>
          <w:sz w:val="21"/>
          <w:szCs w:val="21"/>
        </w:rPr>
      </w:pPr>
      <w:r>
        <w:rPr>
          <w:rFonts w:hint="eastAsia" w:ascii="宋体" w:hAnsi="宋体" w:cs="宋体"/>
          <w:sz w:val="21"/>
          <w:szCs w:val="21"/>
        </w:rPr>
        <w:t>1</w:t>
      </w:r>
      <w:r>
        <w:rPr>
          <w:rFonts w:ascii="宋体" w:hAnsi="宋体" w:cs="宋体"/>
          <w:sz w:val="21"/>
          <w:szCs w:val="21"/>
        </w:rPr>
        <w:t>4</w:t>
      </w:r>
      <w:r>
        <w:rPr>
          <w:rFonts w:hint="eastAsia" w:ascii="宋体" w:hAnsi="宋体" w:cs="宋体"/>
          <w:sz w:val="21"/>
          <w:szCs w:val="21"/>
        </w:rPr>
        <w:t>）指导学生情况</w:t>
      </w:r>
    </w:p>
    <w:p>
      <w:pPr>
        <w:adjustRightInd w:val="0"/>
        <w:snapToGrid w:val="0"/>
        <w:spacing w:line="288" w:lineRule="auto"/>
        <w:ind w:left="420"/>
        <w:rPr>
          <w:rFonts w:ascii="宋体" w:hAnsi="宋体" w:cs="宋体"/>
          <w:sz w:val="21"/>
          <w:szCs w:val="21"/>
        </w:rPr>
      </w:pPr>
      <w:r>
        <w:rPr>
          <w:rFonts w:hint="eastAsia" w:ascii="宋体" w:hAnsi="宋体" w:cs="宋体"/>
          <w:sz w:val="21"/>
          <w:szCs w:val="21"/>
        </w:rPr>
        <w:t>1</w:t>
      </w:r>
      <w:r>
        <w:rPr>
          <w:rFonts w:ascii="宋体" w:hAnsi="宋体" w:cs="宋体"/>
          <w:sz w:val="21"/>
          <w:szCs w:val="21"/>
        </w:rPr>
        <w:t>5</w:t>
      </w:r>
      <w:r>
        <w:rPr>
          <w:rFonts w:hint="eastAsia" w:ascii="宋体" w:hAnsi="宋体" w:cs="宋体"/>
          <w:sz w:val="21"/>
          <w:szCs w:val="21"/>
        </w:rPr>
        <w:t>）教改项目信息</w:t>
      </w:r>
    </w:p>
    <w:p>
      <w:pPr>
        <w:adjustRightInd w:val="0"/>
        <w:snapToGrid w:val="0"/>
        <w:spacing w:line="288" w:lineRule="auto"/>
        <w:ind w:left="420"/>
        <w:rPr>
          <w:rFonts w:ascii="宋体" w:hAnsi="宋体" w:cs="宋体"/>
          <w:sz w:val="21"/>
          <w:szCs w:val="21"/>
        </w:rPr>
      </w:pPr>
      <w:r>
        <w:rPr>
          <w:rFonts w:hint="eastAsia" w:ascii="宋体" w:hAnsi="宋体" w:cs="宋体"/>
          <w:sz w:val="21"/>
          <w:szCs w:val="21"/>
        </w:rPr>
        <w:t>1</w:t>
      </w:r>
      <w:r>
        <w:rPr>
          <w:rFonts w:ascii="宋体" w:hAnsi="宋体" w:cs="宋体"/>
          <w:sz w:val="21"/>
          <w:szCs w:val="21"/>
        </w:rPr>
        <w:t>6</w:t>
      </w:r>
      <w:r>
        <w:rPr>
          <w:rFonts w:hint="eastAsia" w:ascii="宋体" w:hAnsi="宋体" w:cs="宋体"/>
          <w:sz w:val="21"/>
          <w:szCs w:val="21"/>
        </w:rPr>
        <w:t>）教学成果获奖信息</w:t>
      </w:r>
    </w:p>
    <w:p>
      <w:pPr>
        <w:adjustRightInd w:val="0"/>
        <w:snapToGrid w:val="0"/>
        <w:spacing w:line="288" w:lineRule="auto"/>
        <w:ind w:left="420"/>
        <w:rPr>
          <w:rFonts w:ascii="宋体" w:hAnsi="宋体" w:cs="宋体"/>
          <w:sz w:val="21"/>
          <w:szCs w:val="21"/>
        </w:rPr>
      </w:pPr>
      <w:r>
        <w:rPr>
          <w:rFonts w:hint="eastAsia" w:ascii="宋体" w:hAnsi="宋体" w:cs="宋体"/>
          <w:sz w:val="21"/>
          <w:szCs w:val="21"/>
        </w:rPr>
        <w:t>1</w:t>
      </w:r>
      <w:r>
        <w:rPr>
          <w:rFonts w:ascii="宋体" w:hAnsi="宋体" w:cs="宋体"/>
          <w:sz w:val="21"/>
          <w:szCs w:val="21"/>
        </w:rPr>
        <w:t>7</w:t>
      </w:r>
      <w:r>
        <w:rPr>
          <w:rFonts w:hint="eastAsia" w:ascii="宋体" w:hAnsi="宋体" w:cs="宋体"/>
          <w:sz w:val="21"/>
          <w:szCs w:val="21"/>
        </w:rPr>
        <w:t>）我的资产信息</w:t>
      </w:r>
    </w:p>
    <w:p>
      <w:pPr>
        <w:adjustRightInd w:val="0"/>
        <w:snapToGrid w:val="0"/>
        <w:spacing w:line="288" w:lineRule="auto"/>
        <w:ind w:left="420"/>
        <w:rPr>
          <w:rFonts w:ascii="宋体" w:hAnsi="宋体" w:cs="宋体"/>
          <w:sz w:val="21"/>
          <w:szCs w:val="21"/>
        </w:rPr>
      </w:pPr>
      <w:r>
        <w:rPr>
          <w:rFonts w:hint="eastAsia" w:ascii="宋体" w:hAnsi="宋体" w:cs="宋体"/>
          <w:sz w:val="21"/>
          <w:szCs w:val="21"/>
        </w:rPr>
        <w:t>1</w:t>
      </w:r>
      <w:r>
        <w:rPr>
          <w:rFonts w:ascii="宋体" w:hAnsi="宋体" w:cs="宋体"/>
          <w:sz w:val="21"/>
          <w:szCs w:val="21"/>
        </w:rPr>
        <w:t>8</w:t>
      </w:r>
      <w:r>
        <w:rPr>
          <w:rFonts w:hint="eastAsia" w:ascii="宋体" w:hAnsi="宋体" w:cs="宋体"/>
          <w:sz w:val="21"/>
          <w:szCs w:val="21"/>
        </w:rPr>
        <w:t>）我的图书信息</w:t>
      </w:r>
    </w:p>
    <w:p>
      <w:pPr>
        <w:adjustRightInd w:val="0"/>
        <w:snapToGrid w:val="0"/>
        <w:spacing w:line="288" w:lineRule="auto"/>
        <w:ind w:firstLine="420"/>
        <w:rPr>
          <w:rFonts w:ascii="宋体" w:hAnsi="宋体" w:cs="宋体"/>
          <w:sz w:val="21"/>
          <w:szCs w:val="21"/>
        </w:rPr>
      </w:pPr>
      <w:r>
        <w:rPr>
          <w:rFonts w:hint="eastAsia" w:ascii="宋体" w:hAnsi="宋体" w:cs="宋体"/>
          <w:sz w:val="21"/>
          <w:szCs w:val="21"/>
        </w:rPr>
        <w:t>以上1</w:t>
      </w:r>
      <w:r>
        <w:rPr>
          <w:rFonts w:ascii="宋体" w:hAnsi="宋体" w:cs="宋体"/>
          <w:sz w:val="21"/>
          <w:szCs w:val="21"/>
        </w:rPr>
        <w:t>8</w:t>
      </w:r>
      <w:r>
        <w:rPr>
          <w:rFonts w:hint="eastAsia" w:ascii="宋体" w:hAnsi="宋体" w:cs="宋体"/>
          <w:sz w:val="21"/>
          <w:szCs w:val="21"/>
        </w:rPr>
        <w:t>项个人数据微服务，可以日常开放给教师用户进行查询与补充，有问题的数据可以基于数据来源进行分析，是在数据源端修改，还是在本平台对缺失数据进行补充，实际数据维度会根据学校数据情况进行评估。</w:t>
      </w:r>
    </w:p>
    <w:p>
      <w:pPr>
        <w:adjustRightInd w:val="0"/>
        <w:snapToGrid w:val="0"/>
        <w:spacing w:line="288" w:lineRule="auto"/>
        <w:rPr>
          <w:rFonts w:ascii="宋体" w:hAnsi="宋体" w:cs="宋体"/>
          <w:sz w:val="21"/>
          <w:szCs w:val="21"/>
        </w:rPr>
      </w:pPr>
      <w:r>
        <w:rPr>
          <w:rFonts w:ascii="宋体" w:hAnsi="宋体" w:cs="宋体"/>
          <w:sz w:val="21"/>
          <w:szCs w:val="21"/>
        </w:rPr>
        <w:tab/>
      </w:r>
      <w:r>
        <w:rPr>
          <w:rFonts w:hint="eastAsia" w:ascii="宋体" w:hAnsi="宋体" w:cs="宋体"/>
          <w:sz w:val="21"/>
          <w:szCs w:val="21"/>
        </w:rPr>
        <w:t>除了碎片数据微服务外，提供给每位老师个人一张表汇总查询，通过导航栏可快速查阅相关数据，平台支持教师个人一张表简历式的文件导出功能。</w:t>
      </w:r>
    </w:p>
    <w:p>
      <w:pPr>
        <w:pStyle w:val="7"/>
        <w:adjustRightInd w:val="0"/>
        <w:snapToGrid w:val="0"/>
        <w:spacing w:line="288" w:lineRule="auto"/>
        <w:ind w:firstLine="0" w:firstLineChars="0"/>
        <w:rPr>
          <w:rFonts w:ascii="宋体" w:hAnsi="宋体"/>
          <w:b/>
          <w:bCs/>
          <w:sz w:val="21"/>
          <w:szCs w:val="21"/>
        </w:rPr>
      </w:pPr>
      <w:r>
        <w:rPr>
          <w:rFonts w:ascii="宋体" w:hAnsi="宋体"/>
          <w:b/>
          <w:bCs/>
          <w:sz w:val="21"/>
          <w:szCs w:val="21"/>
        </w:rPr>
        <w:t>1.2.9.2</w:t>
      </w:r>
      <w:r>
        <w:rPr>
          <w:rFonts w:ascii="宋体" w:hAnsi="宋体"/>
          <w:sz w:val="21"/>
          <w:szCs w:val="21"/>
        </w:rPr>
        <w:t>★</w:t>
      </w:r>
      <w:r>
        <w:rPr>
          <w:rFonts w:hint="eastAsia" w:ascii="宋体" w:hAnsi="宋体"/>
          <w:b/>
          <w:bCs/>
          <w:sz w:val="21"/>
          <w:szCs w:val="21"/>
        </w:rPr>
        <w:t>学生一张表</w:t>
      </w:r>
    </w:p>
    <w:p>
      <w:pPr>
        <w:adjustRightInd w:val="0"/>
        <w:snapToGrid w:val="0"/>
        <w:spacing w:line="288" w:lineRule="auto"/>
        <w:ind w:left="420"/>
        <w:rPr>
          <w:rFonts w:ascii="宋体" w:hAnsi="宋体" w:cs="宋体"/>
          <w:sz w:val="21"/>
          <w:szCs w:val="21"/>
        </w:rPr>
      </w:pPr>
      <w:r>
        <w:rPr>
          <w:rFonts w:hint="eastAsia" w:ascii="宋体" w:hAnsi="宋体" w:cs="宋体"/>
          <w:sz w:val="21"/>
          <w:szCs w:val="21"/>
        </w:rPr>
        <w:t>包含但不限于以下内容：</w:t>
      </w:r>
    </w:p>
    <w:p>
      <w:pPr>
        <w:adjustRightInd w:val="0"/>
        <w:snapToGrid w:val="0"/>
        <w:spacing w:line="288" w:lineRule="auto"/>
        <w:ind w:left="420"/>
        <w:rPr>
          <w:rFonts w:ascii="宋体" w:hAnsi="宋体" w:cs="宋体"/>
          <w:sz w:val="21"/>
          <w:szCs w:val="21"/>
        </w:rPr>
      </w:pPr>
      <w:r>
        <w:rPr>
          <w:rFonts w:hint="eastAsia" w:ascii="宋体" w:hAnsi="宋体" w:cs="宋体"/>
          <w:sz w:val="21"/>
          <w:szCs w:val="21"/>
        </w:rPr>
        <w:t>1）基本信息：包含但不限于姓名、性别、民族、身份证号、所在学院、所在专业、所在班级、籍贯、户口所在地、家庭住址、主要社会关系等信息。</w:t>
      </w:r>
    </w:p>
    <w:p>
      <w:pPr>
        <w:adjustRightInd w:val="0"/>
        <w:snapToGrid w:val="0"/>
        <w:spacing w:line="288" w:lineRule="auto"/>
        <w:ind w:left="420"/>
        <w:rPr>
          <w:rFonts w:ascii="宋体" w:hAnsi="宋体" w:cs="宋体"/>
          <w:sz w:val="21"/>
          <w:szCs w:val="21"/>
        </w:rPr>
      </w:pPr>
      <w:r>
        <w:rPr>
          <w:rFonts w:hint="eastAsia" w:ascii="宋体" w:hAnsi="宋体" w:cs="宋体"/>
          <w:sz w:val="21"/>
          <w:szCs w:val="21"/>
        </w:rPr>
        <w:t>2）联系方式</w:t>
      </w:r>
    </w:p>
    <w:p>
      <w:pPr>
        <w:adjustRightInd w:val="0"/>
        <w:snapToGrid w:val="0"/>
        <w:spacing w:line="288" w:lineRule="auto"/>
        <w:ind w:left="420"/>
        <w:rPr>
          <w:rFonts w:ascii="宋体" w:hAnsi="宋体" w:cs="宋体"/>
          <w:sz w:val="21"/>
          <w:szCs w:val="21"/>
        </w:rPr>
      </w:pPr>
      <w:r>
        <w:rPr>
          <w:rFonts w:hint="eastAsia" w:ascii="宋体" w:hAnsi="宋体" w:cs="宋体"/>
          <w:sz w:val="21"/>
          <w:szCs w:val="21"/>
        </w:rPr>
        <w:t>3）学习经历：学习经历主要包含从小学至高中毕业的学习经历，此部分数据主要来源学生工作管理系统，在本平台中也可以进行数据补充</w:t>
      </w:r>
    </w:p>
    <w:p>
      <w:pPr>
        <w:adjustRightInd w:val="0"/>
        <w:snapToGrid w:val="0"/>
        <w:spacing w:line="288" w:lineRule="auto"/>
        <w:ind w:left="420"/>
        <w:rPr>
          <w:rFonts w:ascii="宋体" w:hAnsi="宋体" w:cs="宋体"/>
          <w:sz w:val="21"/>
          <w:szCs w:val="21"/>
        </w:rPr>
      </w:pPr>
      <w:r>
        <w:rPr>
          <w:rFonts w:hint="eastAsia" w:ascii="宋体" w:hAnsi="宋体" w:cs="宋体"/>
          <w:sz w:val="21"/>
          <w:szCs w:val="21"/>
        </w:rPr>
        <w:t>4）学习课程及成绩</w:t>
      </w:r>
    </w:p>
    <w:p>
      <w:pPr>
        <w:adjustRightInd w:val="0"/>
        <w:snapToGrid w:val="0"/>
        <w:spacing w:line="288" w:lineRule="auto"/>
        <w:ind w:left="420"/>
        <w:rPr>
          <w:rFonts w:ascii="宋体" w:hAnsi="宋体" w:cs="宋体"/>
          <w:sz w:val="21"/>
          <w:szCs w:val="21"/>
        </w:rPr>
      </w:pPr>
      <w:r>
        <w:rPr>
          <w:rFonts w:ascii="宋体" w:hAnsi="宋体" w:cs="宋体"/>
          <w:sz w:val="21"/>
          <w:szCs w:val="21"/>
        </w:rPr>
        <w:t>5</w:t>
      </w:r>
      <w:r>
        <w:rPr>
          <w:rFonts w:hint="eastAsia" w:ascii="宋体" w:hAnsi="宋体" w:cs="宋体"/>
          <w:sz w:val="21"/>
          <w:szCs w:val="21"/>
        </w:rPr>
        <w:t>）四六级成绩</w:t>
      </w:r>
    </w:p>
    <w:p>
      <w:pPr>
        <w:adjustRightInd w:val="0"/>
        <w:snapToGrid w:val="0"/>
        <w:spacing w:line="288" w:lineRule="auto"/>
        <w:ind w:left="420"/>
        <w:rPr>
          <w:rFonts w:ascii="宋体" w:hAnsi="宋体" w:cs="宋体"/>
          <w:sz w:val="21"/>
          <w:szCs w:val="21"/>
        </w:rPr>
      </w:pPr>
      <w:r>
        <w:rPr>
          <w:rFonts w:ascii="宋体" w:hAnsi="宋体" w:cs="宋体"/>
          <w:sz w:val="21"/>
          <w:szCs w:val="21"/>
        </w:rPr>
        <w:t>6</w:t>
      </w:r>
      <w:r>
        <w:rPr>
          <w:rFonts w:hint="eastAsia" w:ascii="宋体" w:hAnsi="宋体" w:cs="宋体"/>
          <w:sz w:val="21"/>
          <w:szCs w:val="21"/>
        </w:rPr>
        <w:t>）我的获奖情况</w:t>
      </w:r>
    </w:p>
    <w:p>
      <w:pPr>
        <w:adjustRightInd w:val="0"/>
        <w:snapToGrid w:val="0"/>
        <w:spacing w:line="288" w:lineRule="auto"/>
        <w:ind w:left="420"/>
        <w:rPr>
          <w:rFonts w:ascii="宋体" w:hAnsi="宋体" w:cs="宋体"/>
          <w:sz w:val="21"/>
          <w:szCs w:val="21"/>
        </w:rPr>
      </w:pPr>
      <w:r>
        <w:rPr>
          <w:rFonts w:ascii="宋体" w:hAnsi="宋体" w:cs="宋体"/>
          <w:sz w:val="21"/>
          <w:szCs w:val="21"/>
        </w:rPr>
        <w:t>7</w:t>
      </w:r>
      <w:r>
        <w:rPr>
          <w:rFonts w:hint="eastAsia" w:ascii="宋体" w:hAnsi="宋体" w:cs="宋体"/>
          <w:sz w:val="21"/>
          <w:szCs w:val="21"/>
        </w:rPr>
        <w:t>）我的奖学金</w:t>
      </w:r>
    </w:p>
    <w:p>
      <w:pPr>
        <w:adjustRightInd w:val="0"/>
        <w:snapToGrid w:val="0"/>
        <w:spacing w:line="288" w:lineRule="auto"/>
        <w:ind w:left="420"/>
        <w:rPr>
          <w:rFonts w:ascii="宋体" w:hAnsi="宋体" w:cs="宋体"/>
          <w:sz w:val="21"/>
          <w:szCs w:val="21"/>
        </w:rPr>
      </w:pPr>
      <w:r>
        <w:rPr>
          <w:rFonts w:ascii="宋体" w:hAnsi="宋体" w:cs="宋体"/>
          <w:sz w:val="21"/>
          <w:szCs w:val="21"/>
        </w:rPr>
        <w:t>8</w:t>
      </w:r>
      <w:r>
        <w:rPr>
          <w:rFonts w:hint="eastAsia" w:ascii="宋体" w:hAnsi="宋体" w:cs="宋体"/>
          <w:sz w:val="21"/>
          <w:szCs w:val="21"/>
        </w:rPr>
        <w:t>）我的助学金</w:t>
      </w:r>
    </w:p>
    <w:p>
      <w:pPr>
        <w:adjustRightInd w:val="0"/>
        <w:snapToGrid w:val="0"/>
        <w:spacing w:line="288" w:lineRule="auto"/>
        <w:ind w:left="420"/>
        <w:rPr>
          <w:rFonts w:ascii="宋体" w:hAnsi="宋体" w:cs="宋体"/>
          <w:sz w:val="21"/>
          <w:szCs w:val="21"/>
        </w:rPr>
      </w:pPr>
      <w:r>
        <w:rPr>
          <w:rFonts w:ascii="宋体" w:hAnsi="宋体" w:cs="宋体"/>
          <w:sz w:val="21"/>
          <w:szCs w:val="21"/>
        </w:rPr>
        <w:t>9</w:t>
      </w:r>
      <w:r>
        <w:rPr>
          <w:rFonts w:hint="eastAsia" w:ascii="宋体" w:hAnsi="宋体" w:cs="宋体"/>
          <w:sz w:val="21"/>
          <w:szCs w:val="21"/>
        </w:rPr>
        <w:t>）我的勤工助学</w:t>
      </w:r>
    </w:p>
    <w:p>
      <w:pPr>
        <w:adjustRightInd w:val="0"/>
        <w:snapToGrid w:val="0"/>
        <w:spacing w:line="288" w:lineRule="auto"/>
        <w:ind w:left="420"/>
        <w:rPr>
          <w:rFonts w:ascii="宋体" w:hAnsi="宋体" w:cs="宋体"/>
          <w:sz w:val="21"/>
          <w:szCs w:val="21"/>
        </w:rPr>
      </w:pPr>
      <w:r>
        <w:rPr>
          <w:rFonts w:ascii="宋体" w:hAnsi="宋体" w:cs="宋体"/>
          <w:sz w:val="21"/>
          <w:szCs w:val="21"/>
        </w:rPr>
        <w:t>10</w:t>
      </w:r>
      <w:r>
        <w:rPr>
          <w:rFonts w:hint="eastAsia" w:ascii="宋体" w:hAnsi="宋体" w:cs="宋体"/>
          <w:sz w:val="21"/>
          <w:szCs w:val="21"/>
        </w:rPr>
        <w:t>）我的社会实践</w:t>
      </w:r>
    </w:p>
    <w:p>
      <w:pPr>
        <w:adjustRightInd w:val="0"/>
        <w:snapToGrid w:val="0"/>
        <w:spacing w:line="288" w:lineRule="auto"/>
        <w:ind w:left="420"/>
        <w:rPr>
          <w:rFonts w:ascii="宋体" w:hAnsi="宋体" w:cs="宋体"/>
          <w:sz w:val="21"/>
          <w:szCs w:val="21"/>
        </w:rPr>
      </w:pPr>
      <w:r>
        <w:rPr>
          <w:rFonts w:ascii="宋体" w:hAnsi="宋体" w:cs="宋体"/>
          <w:sz w:val="21"/>
          <w:szCs w:val="21"/>
        </w:rPr>
        <w:t>11</w:t>
      </w:r>
      <w:r>
        <w:rPr>
          <w:rFonts w:hint="eastAsia" w:ascii="宋体" w:hAnsi="宋体" w:cs="宋体"/>
          <w:sz w:val="21"/>
          <w:szCs w:val="21"/>
        </w:rPr>
        <w:t>）我的志愿者活动</w:t>
      </w:r>
    </w:p>
    <w:p>
      <w:pPr>
        <w:adjustRightInd w:val="0"/>
        <w:snapToGrid w:val="0"/>
        <w:spacing w:line="288" w:lineRule="auto"/>
        <w:ind w:left="420"/>
        <w:rPr>
          <w:rFonts w:ascii="宋体" w:hAnsi="宋体" w:cs="宋体"/>
          <w:sz w:val="21"/>
          <w:szCs w:val="21"/>
        </w:rPr>
      </w:pPr>
      <w:r>
        <w:rPr>
          <w:rFonts w:ascii="宋体" w:hAnsi="宋体" w:cs="宋体"/>
          <w:sz w:val="21"/>
          <w:szCs w:val="21"/>
        </w:rPr>
        <w:t>12</w:t>
      </w:r>
      <w:r>
        <w:rPr>
          <w:rFonts w:hint="eastAsia" w:ascii="宋体" w:hAnsi="宋体" w:cs="宋体"/>
          <w:sz w:val="21"/>
          <w:szCs w:val="21"/>
        </w:rPr>
        <w:t>）我的图书借阅</w:t>
      </w:r>
    </w:p>
    <w:p>
      <w:pPr>
        <w:adjustRightInd w:val="0"/>
        <w:snapToGrid w:val="0"/>
        <w:spacing w:line="288" w:lineRule="auto"/>
        <w:ind w:left="420"/>
        <w:rPr>
          <w:rFonts w:ascii="宋体" w:hAnsi="宋体" w:cs="宋体"/>
          <w:sz w:val="24"/>
        </w:rPr>
      </w:pPr>
      <w:r>
        <w:rPr>
          <w:rFonts w:hint="eastAsia" w:ascii="宋体" w:hAnsi="宋体" w:cs="宋体"/>
          <w:sz w:val="21"/>
          <w:szCs w:val="21"/>
        </w:rPr>
        <w:t>1</w:t>
      </w:r>
      <w:r>
        <w:rPr>
          <w:rFonts w:ascii="宋体" w:hAnsi="宋体" w:cs="宋体"/>
          <w:sz w:val="21"/>
          <w:szCs w:val="21"/>
        </w:rPr>
        <w:t>3</w:t>
      </w:r>
      <w:r>
        <w:rPr>
          <w:rFonts w:hint="eastAsia" w:ascii="宋体" w:hAnsi="宋体" w:cs="宋体"/>
          <w:sz w:val="21"/>
          <w:szCs w:val="21"/>
        </w:rPr>
        <w:t>）我的一卡通</w:t>
      </w:r>
    </w:p>
    <w:p>
      <w:pPr>
        <w:pStyle w:val="7"/>
        <w:adjustRightInd w:val="0"/>
        <w:snapToGrid w:val="0"/>
        <w:spacing w:line="288" w:lineRule="auto"/>
        <w:ind w:firstLine="0" w:firstLineChars="0"/>
        <w:rPr>
          <w:rFonts w:ascii="宋体" w:hAnsi="宋体"/>
          <w:b/>
          <w:bCs/>
          <w:sz w:val="21"/>
          <w:szCs w:val="21"/>
        </w:rPr>
      </w:pPr>
      <w:r>
        <w:rPr>
          <w:rFonts w:ascii="宋体" w:hAnsi="宋体"/>
          <w:b/>
          <w:bCs/>
          <w:sz w:val="21"/>
          <w:szCs w:val="21"/>
        </w:rPr>
        <w:t>1.2.9.3</w:t>
      </w:r>
      <w:r>
        <w:rPr>
          <w:rFonts w:hint="eastAsia" w:ascii="宋体" w:hAnsi="宋体"/>
          <w:b/>
          <w:bCs/>
          <w:sz w:val="21"/>
          <w:szCs w:val="21"/>
        </w:rPr>
        <w:t>其他数据填报服务</w:t>
      </w:r>
    </w:p>
    <w:p>
      <w:pPr>
        <w:adjustRightInd w:val="0"/>
        <w:snapToGrid w:val="0"/>
        <w:spacing w:line="288" w:lineRule="auto"/>
        <w:ind w:firstLine="420"/>
        <w:rPr>
          <w:rFonts w:ascii="宋体" w:hAnsi="宋体" w:cs="宋体"/>
          <w:sz w:val="21"/>
          <w:szCs w:val="21"/>
        </w:rPr>
      </w:pPr>
      <w:r>
        <w:rPr>
          <w:rFonts w:hint="eastAsia" w:ascii="宋体" w:hAnsi="宋体" w:cs="宋体"/>
          <w:sz w:val="21"/>
          <w:szCs w:val="21"/>
        </w:rPr>
        <w:t>基于学校各部门数据收集需求，在服务期内提供不少于30项的数据填报微服务的构建，每项服务构建包含：表单发布与采集，业务进度看板以及采集后数据分析看板。具体数据填报服务，在实施交付时可根据学校数据采集需求进行调整。</w:t>
      </w:r>
      <w:bookmarkStart w:id="6" w:name="_Toc434349983"/>
      <w:bookmarkEnd w:id="6"/>
    </w:p>
    <w:p>
      <w:pPr>
        <w:pStyle w:val="2"/>
        <w:adjustRightInd w:val="0"/>
        <w:snapToGrid w:val="0"/>
        <w:spacing w:before="0" w:after="0" w:line="288" w:lineRule="auto"/>
        <w:rPr>
          <w:rStyle w:val="6"/>
          <w:rFonts w:cs="微软雅黑"/>
          <w:b/>
          <w:bCs w:val="0"/>
        </w:rPr>
      </w:pPr>
      <w:r>
        <w:rPr>
          <w:rStyle w:val="6"/>
          <w:rFonts w:cs="微软雅黑"/>
          <w:b/>
          <w:bCs w:val="0"/>
        </w:rPr>
        <w:t xml:space="preserve">2 </w:t>
      </w:r>
      <w:r>
        <w:rPr>
          <w:rFonts w:ascii="宋体" w:hAnsi="宋体" w:cs="宋体"/>
          <w:sz w:val="21"/>
          <w:szCs w:val="21"/>
        </w:rPr>
        <w:t>★</w:t>
      </w:r>
      <w:r>
        <w:rPr>
          <w:rStyle w:val="6"/>
          <w:rFonts w:hint="eastAsia" w:eastAsia="宋体" w:cs="宋体"/>
          <w:b/>
          <w:bCs w:val="0"/>
        </w:rPr>
        <w:t>技术路线</w:t>
      </w:r>
    </w:p>
    <w:p>
      <w:pPr>
        <w:pStyle w:val="8"/>
        <w:widowControl w:val="0"/>
        <w:adjustRightInd w:val="0"/>
        <w:snapToGrid w:val="0"/>
        <w:spacing w:line="288" w:lineRule="auto"/>
        <w:ind w:firstLine="422" w:firstLineChars="200"/>
        <w:jc w:val="left"/>
        <w:rPr>
          <w:rFonts w:ascii="宋体" w:hAnsi="宋体" w:cs="宋体"/>
          <w:b/>
          <w:bCs/>
        </w:rPr>
      </w:pPr>
      <w:r>
        <w:rPr>
          <w:rFonts w:hint="eastAsia" w:ascii="宋体" w:hAnsi="宋体" w:cs="宋体"/>
          <w:b/>
          <w:bCs/>
        </w:rPr>
        <w:t>1）平台应用分离部署</w:t>
      </w:r>
    </w:p>
    <w:p>
      <w:pPr>
        <w:pStyle w:val="8"/>
        <w:adjustRightInd w:val="0"/>
        <w:snapToGrid w:val="0"/>
        <w:spacing w:line="288" w:lineRule="auto"/>
        <w:ind w:firstLineChars="200"/>
        <w:jc w:val="left"/>
        <w:rPr>
          <w:rFonts w:ascii="宋体" w:hAnsi="宋体" w:cs="宋体"/>
          <w:kern w:val="0"/>
        </w:rPr>
      </w:pPr>
      <w:r>
        <w:rPr>
          <w:rFonts w:hint="eastAsia" w:ascii="宋体" w:hAnsi="宋体" w:cs="宋体"/>
          <w:kern w:val="0"/>
        </w:rPr>
        <w:t>支持智能数据填报平台和数据填报应用分离部署，高访问量的应用不会影响其他应用和应用管理平台性能。</w:t>
      </w:r>
    </w:p>
    <w:p>
      <w:pPr>
        <w:pStyle w:val="8"/>
        <w:widowControl w:val="0"/>
        <w:adjustRightInd w:val="0"/>
        <w:snapToGrid w:val="0"/>
        <w:spacing w:line="288" w:lineRule="auto"/>
        <w:ind w:firstLine="422" w:firstLineChars="200"/>
        <w:jc w:val="left"/>
        <w:rPr>
          <w:rFonts w:ascii="宋体" w:hAnsi="宋体" w:cs="宋体"/>
          <w:b/>
          <w:bCs/>
        </w:rPr>
      </w:pPr>
      <w:r>
        <w:rPr>
          <w:rFonts w:hint="eastAsia" w:ascii="宋体" w:hAnsi="宋体" w:cs="宋体"/>
          <w:b/>
          <w:bCs/>
        </w:rPr>
        <w:t>2）组件化技术</w:t>
      </w:r>
    </w:p>
    <w:p>
      <w:pPr>
        <w:pStyle w:val="8"/>
        <w:adjustRightInd w:val="0"/>
        <w:snapToGrid w:val="0"/>
        <w:spacing w:line="288" w:lineRule="auto"/>
        <w:ind w:firstLineChars="200"/>
        <w:jc w:val="left"/>
        <w:rPr>
          <w:rFonts w:ascii="宋体" w:hAnsi="宋体" w:cs="宋体"/>
          <w:kern w:val="0"/>
        </w:rPr>
      </w:pPr>
      <w:r>
        <w:rPr>
          <w:rFonts w:hint="eastAsia" w:ascii="宋体" w:hAnsi="宋体" w:cs="宋体"/>
        </w:rPr>
        <w:t>采用面向对象的组件技术，着重于开发构成应用程序“业务对象”的可重复使用的组件，利用这些组件顺利地建立分布式应用程序。开发技术应采用J2EE标准、组件技术及在数据交换上对XML的支持，使系统功能最优化，同时将整体系统内部在技术上的相互依赖性减至最低</w:t>
      </w:r>
    </w:p>
    <w:p>
      <w:pPr>
        <w:pStyle w:val="8"/>
        <w:widowControl w:val="0"/>
        <w:adjustRightInd w:val="0"/>
        <w:snapToGrid w:val="0"/>
        <w:spacing w:line="288" w:lineRule="auto"/>
        <w:ind w:firstLine="422" w:firstLineChars="200"/>
        <w:jc w:val="left"/>
        <w:rPr>
          <w:rFonts w:ascii="宋体" w:hAnsi="宋体" w:cs="宋体"/>
          <w:b/>
          <w:bCs/>
        </w:rPr>
      </w:pPr>
      <w:r>
        <w:rPr>
          <w:rFonts w:ascii="宋体" w:hAnsi="宋体" w:cs="宋体"/>
          <w:b/>
          <w:bCs/>
        </w:rPr>
        <w:t>3</w:t>
      </w:r>
      <w:r>
        <w:rPr>
          <w:rFonts w:hint="eastAsia" w:ascii="宋体" w:hAnsi="宋体" w:cs="宋体"/>
          <w:b/>
          <w:bCs/>
        </w:rPr>
        <w:t>）跨平台性</w:t>
      </w:r>
    </w:p>
    <w:p>
      <w:pPr>
        <w:widowControl/>
        <w:adjustRightInd w:val="0"/>
        <w:snapToGrid w:val="0"/>
        <w:spacing w:line="288" w:lineRule="auto"/>
        <w:ind w:firstLine="420"/>
        <w:rPr>
          <w:rFonts w:ascii="宋体" w:hAnsi="宋体" w:cs="宋体"/>
          <w:sz w:val="21"/>
          <w:szCs w:val="21"/>
        </w:rPr>
      </w:pPr>
      <w:r>
        <w:rPr>
          <w:rFonts w:hint="eastAsia" w:ascii="宋体" w:hAnsi="宋体" w:cs="宋体"/>
          <w:sz w:val="21"/>
          <w:szCs w:val="21"/>
        </w:rPr>
        <w:t>支持Linux、Unix多种平台，完全支持跨平台的部署，部署形式应采用容器化技术，以方便后续部署运维。</w:t>
      </w:r>
    </w:p>
    <w:p>
      <w:pPr>
        <w:pStyle w:val="8"/>
        <w:widowControl w:val="0"/>
        <w:adjustRightInd w:val="0"/>
        <w:snapToGrid w:val="0"/>
        <w:spacing w:line="288" w:lineRule="auto"/>
        <w:ind w:firstLine="422" w:firstLineChars="200"/>
        <w:jc w:val="left"/>
        <w:rPr>
          <w:rFonts w:ascii="宋体" w:hAnsi="宋体" w:cs="宋体"/>
          <w:b/>
          <w:bCs/>
        </w:rPr>
      </w:pPr>
      <w:r>
        <w:rPr>
          <w:rFonts w:ascii="宋体" w:hAnsi="宋体" w:cs="宋体"/>
          <w:b/>
          <w:bCs/>
        </w:rPr>
        <w:t>4</w:t>
      </w:r>
      <w:r>
        <w:rPr>
          <w:rFonts w:hint="eastAsia" w:ascii="宋体" w:hAnsi="宋体" w:cs="宋体"/>
          <w:b/>
          <w:bCs/>
        </w:rPr>
        <w:t>）容错性</w:t>
      </w:r>
    </w:p>
    <w:p>
      <w:pPr>
        <w:pStyle w:val="8"/>
        <w:adjustRightInd w:val="0"/>
        <w:snapToGrid w:val="0"/>
        <w:spacing w:line="288" w:lineRule="auto"/>
        <w:ind w:firstLineChars="200"/>
        <w:jc w:val="left"/>
        <w:rPr>
          <w:rFonts w:ascii="宋体" w:hAnsi="宋体" w:cs="宋体"/>
          <w:kern w:val="0"/>
        </w:rPr>
      </w:pPr>
      <w:r>
        <w:rPr>
          <w:rFonts w:hint="eastAsia" w:ascii="宋体" w:hAnsi="宋体" w:cs="宋体"/>
          <w:kern w:val="0"/>
        </w:rPr>
        <w:t>在集群模式下，运行环境出现故障时仍能提供稳定、持续的服务。</w:t>
      </w:r>
    </w:p>
    <w:p>
      <w:pPr>
        <w:pStyle w:val="8"/>
        <w:widowControl w:val="0"/>
        <w:adjustRightInd w:val="0"/>
        <w:snapToGrid w:val="0"/>
        <w:spacing w:line="288" w:lineRule="auto"/>
        <w:ind w:firstLine="422" w:firstLineChars="200"/>
        <w:jc w:val="left"/>
        <w:rPr>
          <w:rFonts w:ascii="宋体" w:hAnsi="宋体" w:cs="宋体"/>
          <w:b/>
          <w:bCs/>
        </w:rPr>
      </w:pPr>
      <w:r>
        <w:rPr>
          <w:rFonts w:ascii="宋体" w:hAnsi="宋体" w:cs="宋体"/>
          <w:b/>
          <w:bCs/>
        </w:rPr>
        <w:t>5</w:t>
      </w:r>
      <w:r>
        <w:rPr>
          <w:rFonts w:hint="eastAsia" w:ascii="宋体" w:hAnsi="宋体" w:cs="宋体"/>
          <w:b/>
          <w:bCs/>
        </w:rPr>
        <w:t>）高性能</w:t>
      </w:r>
    </w:p>
    <w:p>
      <w:pPr>
        <w:pStyle w:val="8"/>
        <w:adjustRightInd w:val="0"/>
        <w:snapToGrid w:val="0"/>
        <w:spacing w:line="288" w:lineRule="auto"/>
        <w:ind w:firstLineChars="200"/>
        <w:jc w:val="left"/>
        <w:rPr>
          <w:rFonts w:ascii="宋体" w:hAnsi="宋体" w:cs="宋体"/>
          <w:kern w:val="0"/>
        </w:rPr>
      </w:pPr>
      <w:r>
        <w:rPr>
          <w:rFonts w:hint="eastAsia" w:ascii="宋体" w:hAnsi="宋体" w:cs="宋体"/>
          <w:kern w:val="0"/>
        </w:rPr>
        <w:t>平台须在大规模用户的访问的情况下仍然能够提供高速运行的服务，至少支持</w:t>
      </w:r>
      <w:r>
        <w:rPr>
          <w:rFonts w:ascii="宋体" w:hAnsi="宋体" w:cs="宋体"/>
          <w:kern w:val="0"/>
        </w:rPr>
        <w:t>2</w:t>
      </w:r>
      <w:r>
        <w:rPr>
          <w:rFonts w:hint="eastAsia" w:ascii="宋体" w:hAnsi="宋体" w:cs="宋体"/>
          <w:kern w:val="0"/>
        </w:rPr>
        <w:t>W用户注册使用，</w:t>
      </w:r>
      <w:r>
        <w:rPr>
          <w:rFonts w:ascii="宋体" w:hAnsi="宋体" w:cs="宋体"/>
          <w:kern w:val="0"/>
        </w:rPr>
        <w:t>20</w:t>
      </w:r>
      <w:r>
        <w:rPr>
          <w:rFonts w:hint="eastAsia" w:ascii="宋体" w:hAnsi="宋体" w:cs="宋体"/>
          <w:kern w:val="0"/>
        </w:rPr>
        <w:t>0用户绝对并发进行相关操作，平均响应时间</w:t>
      </w:r>
      <w:r>
        <w:rPr>
          <w:rFonts w:ascii="宋体" w:hAnsi="宋体" w:cs="宋体"/>
          <w:kern w:val="0"/>
        </w:rPr>
        <w:t>3</w:t>
      </w:r>
      <w:r>
        <w:rPr>
          <w:rFonts w:hint="eastAsia" w:ascii="宋体" w:hAnsi="宋体" w:cs="宋体"/>
          <w:kern w:val="0"/>
        </w:rPr>
        <w:t>秒以内。</w:t>
      </w:r>
    </w:p>
    <w:p>
      <w:pPr>
        <w:pStyle w:val="8"/>
        <w:widowControl w:val="0"/>
        <w:adjustRightInd w:val="0"/>
        <w:snapToGrid w:val="0"/>
        <w:spacing w:line="288" w:lineRule="auto"/>
        <w:ind w:firstLine="422" w:firstLineChars="200"/>
        <w:jc w:val="left"/>
        <w:rPr>
          <w:rFonts w:ascii="宋体" w:hAnsi="宋体" w:cs="宋体"/>
          <w:b/>
          <w:bCs/>
        </w:rPr>
      </w:pPr>
      <w:r>
        <w:rPr>
          <w:rFonts w:ascii="宋体" w:hAnsi="宋体" w:cs="宋体"/>
          <w:b/>
          <w:bCs/>
        </w:rPr>
        <w:t>6</w:t>
      </w:r>
      <w:r>
        <w:rPr>
          <w:rFonts w:hint="eastAsia" w:ascii="宋体" w:hAnsi="宋体" w:cs="宋体"/>
          <w:b/>
          <w:bCs/>
        </w:rPr>
        <w:t>）可管理性</w:t>
      </w:r>
    </w:p>
    <w:p>
      <w:pPr>
        <w:pStyle w:val="8"/>
        <w:adjustRightInd w:val="0"/>
        <w:snapToGrid w:val="0"/>
        <w:spacing w:line="288" w:lineRule="auto"/>
        <w:ind w:firstLineChars="200"/>
        <w:jc w:val="left"/>
        <w:rPr>
          <w:rFonts w:ascii="宋体" w:hAnsi="宋体" w:cs="宋体"/>
          <w:kern w:val="0"/>
        </w:rPr>
      </w:pPr>
      <w:r>
        <w:rPr>
          <w:rFonts w:hint="eastAsia" w:ascii="宋体" w:hAnsi="宋体" w:cs="宋体"/>
          <w:kern w:val="0"/>
        </w:rPr>
        <w:t>提供填报应用管理界面,可以对应访问权限进行分级赋权，设置应用的业务周期。</w:t>
      </w:r>
    </w:p>
    <w:p>
      <w:pPr>
        <w:pStyle w:val="8"/>
        <w:widowControl w:val="0"/>
        <w:adjustRightInd w:val="0"/>
        <w:snapToGrid w:val="0"/>
        <w:spacing w:line="288" w:lineRule="auto"/>
        <w:ind w:firstLine="422" w:firstLineChars="200"/>
        <w:jc w:val="left"/>
        <w:rPr>
          <w:rFonts w:ascii="宋体" w:hAnsi="宋体" w:cs="宋体"/>
          <w:b/>
          <w:bCs/>
        </w:rPr>
      </w:pPr>
      <w:r>
        <w:rPr>
          <w:rFonts w:ascii="宋体" w:hAnsi="宋体" w:cs="宋体"/>
          <w:b/>
          <w:bCs/>
        </w:rPr>
        <w:t>7</w:t>
      </w:r>
      <w:r>
        <w:rPr>
          <w:rFonts w:hint="eastAsia" w:ascii="宋体" w:hAnsi="宋体" w:cs="宋体"/>
          <w:b/>
          <w:bCs/>
        </w:rPr>
        <w:t>）监控应用运行数据</w:t>
      </w:r>
    </w:p>
    <w:p>
      <w:pPr>
        <w:pStyle w:val="8"/>
        <w:adjustRightInd w:val="0"/>
        <w:snapToGrid w:val="0"/>
        <w:spacing w:line="288" w:lineRule="auto"/>
        <w:ind w:firstLineChars="200"/>
        <w:jc w:val="left"/>
        <w:rPr>
          <w:rFonts w:ascii="宋体" w:hAnsi="宋体" w:cs="宋体"/>
          <w:kern w:val="0"/>
          <w:sz w:val="24"/>
          <w:szCs w:val="24"/>
        </w:rPr>
      </w:pPr>
      <w:r>
        <w:rPr>
          <w:rFonts w:hint="eastAsia" w:ascii="宋体" w:hAnsi="宋体" w:cs="宋体"/>
          <w:kern w:val="0"/>
        </w:rPr>
        <w:t>提供接口监控接入应用的运行信息、用户行为信息、应用异常信息等运行相关信息</w:t>
      </w:r>
      <w:r>
        <w:rPr>
          <w:rFonts w:hint="eastAsia" w:ascii="宋体" w:hAnsi="宋体" w:cs="宋体"/>
          <w:kern w:val="0"/>
          <w:sz w:val="24"/>
          <w:szCs w:val="24"/>
        </w:rPr>
        <w:t>。</w:t>
      </w:r>
    </w:p>
    <w:p>
      <w:pPr>
        <w:pStyle w:val="2"/>
        <w:adjustRightInd w:val="0"/>
        <w:snapToGrid w:val="0"/>
        <w:spacing w:before="0" w:after="0" w:line="288" w:lineRule="auto"/>
        <w:rPr>
          <w:rStyle w:val="6"/>
          <w:rFonts w:eastAsia="宋体" w:cs="微软雅黑"/>
          <w:b/>
          <w:bCs w:val="0"/>
        </w:rPr>
      </w:pPr>
      <w:r>
        <w:rPr>
          <w:rStyle w:val="6"/>
          <w:rFonts w:eastAsia="宋体" w:cs="微软雅黑"/>
          <w:b/>
          <w:bCs w:val="0"/>
        </w:rPr>
        <w:t>3.</w:t>
      </w:r>
      <w:r>
        <w:rPr>
          <w:rFonts w:ascii="宋体" w:hAnsi="宋体" w:cs="宋体"/>
          <w:sz w:val="21"/>
          <w:szCs w:val="21"/>
        </w:rPr>
        <w:t xml:space="preserve"> ★</w:t>
      </w:r>
      <w:r>
        <w:rPr>
          <w:rStyle w:val="6"/>
          <w:rFonts w:hint="eastAsia" w:eastAsia="宋体" w:cs="微软雅黑"/>
          <w:b/>
          <w:bCs w:val="0"/>
        </w:rPr>
        <w:t>安全要求</w:t>
      </w:r>
    </w:p>
    <w:p>
      <w:pPr>
        <w:widowControl/>
        <w:adjustRightInd w:val="0"/>
        <w:snapToGrid w:val="0"/>
        <w:spacing w:line="288" w:lineRule="auto"/>
        <w:ind w:firstLine="420"/>
        <w:rPr>
          <w:rFonts w:ascii="宋体" w:hAnsi="宋体" w:cs="宋体"/>
          <w:sz w:val="21"/>
          <w:szCs w:val="21"/>
        </w:rPr>
      </w:pPr>
      <w:r>
        <w:rPr>
          <w:rFonts w:hint="eastAsia" w:ascii="宋体" w:hAnsi="宋体" w:cs="宋体"/>
          <w:sz w:val="21"/>
          <w:szCs w:val="21"/>
        </w:rPr>
        <w:t>1）认证授权：保证用户的合法性，避免内部敏感信息泄漏和服务所提供的信息资源被非法访问，造成严重的安全事件。</w:t>
      </w:r>
    </w:p>
    <w:p>
      <w:pPr>
        <w:widowControl/>
        <w:adjustRightInd w:val="0"/>
        <w:snapToGrid w:val="0"/>
        <w:spacing w:line="288" w:lineRule="auto"/>
        <w:ind w:firstLine="420"/>
        <w:rPr>
          <w:rFonts w:ascii="宋体" w:hAnsi="宋体" w:cs="宋体"/>
          <w:sz w:val="21"/>
          <w:szCs w:val="21"/>
        </w:rPr>
      </w:pPr>
      <w:r>
        <w:rPr>
          <w:rFonts w:hint="eastAsia" w:ascii="宋体" w:hAnsi="宋体" w:cs="宋体"/>
          <w:sz w:val="21"/>
          <w:szCs w:val="21"/>
        </w:rPr>
        <w:t>2）保密性：在通信双方建立关键数据链接请求前，平台应进行会话初始化验证，充分利用加密技术，对于需要保密的信息，采用密码技术进行加解密处理，防止信息的非授权泄漏，确保涉密信息在产生、存储、传递和处理过程中的保密。</w:t>
      </w:r>
    </w:p>
    <w:p>
      <w:pPr>
        <w:widowControl/>
        <w:adjustRightInd w:val="0"/>
        <w:snapToGrid w:val="0"/>
        <w:spacing w:line="288" w:lineRule="auto"/>
        <w:ind w:firstLine="420"/>
        <w:rPr>
          <w:rFonts w:ascii="宋体" w:hAnsi="宋体" w:cs="宋体"/>
          <w:sz w:val="21"/>
          <w:szCs w:val="21"/>
        </w:rPr>
      </w:pPr>
      <w:r>
        <w:rPr>
          <w:rFonts w:hint="eastAsia" w:ascii="宋体" w:hAnsi="宋体" w:cs="宋体"/>
          <w:sz w:val="21"/>
          <w:szCs w:val="21"/>
        </w:rPr>
        <w:t>3）完整性：建立数据完整性检验机制，保证收发双方数据的一致性，防止信息被非授权修改。平台应提供访问控制功能，依据安全策略控制用户对文件、数据库表等客体的访问。</w:t>
      </w:r>
    </w:p>
    <w:p>
      <w:pPr>
        <w:widowControl/>
        <w:adjustRightInd w:val="0"/>
        <w:snapToGrid w:val="0"/>
        <w:spacing w:line="288" w:lineRule="auto"/>
        <w:ind w:firstLine="420"/>
        <w:rPr>
          <w:rFonts w:ascii="宋体" w:hAnsi="宋体" w:cs="宋体"/>
          <w:sz w:val="21"/>
          <w:szCs w:val="21"/>
        </w:rPr>
      </w:pPr>
      <w:r>
        <w:rPr>
          <w:rFonts w:hint="eastAsia" w:ascii="宋体" w:hAnsi="宋体" w:cs="宋体"/>
          <w:sz w:val="21"/>
          <w:szCs w:val="21"/>
        </w:rPr>
        <w:t>4）审计：记录应用日志，对事件进行分析，并能提供预警信息。</w:t>
      </w:r>
    </w:p>
    <w:p>
      <w:pPr>
        <w:widowControl/>
        <w:adjustRightInd w:val="0"/>
        <w:snapToGrid w:val="0"/>
        <w:spacing w:line="288" w:lineRule="auto"/>
        <w:ind w:firstLine="420"/>
        <w:rPr>
          <w:rFonts w:ascii="宋体" w:hAnsi="宋体" w:cs="宋体"/>
          <w:sz w:val="21"/>
          <w:szCs w:val="21"/>
        </w:rPr>
      </w:pPr>
      <w:r>
        <w:rPr>
          <w:rFonts w:hint="eastAsia" w:ascii="宋体" w:hAnsi="宋体" w:cs="宋体"/>
          <w:sz w:val="21"/>
          <w:szCs w:val="21"/>
        </w:rPr>
        <w:t>5）数据备份：利用数据库的备份功能将建设的平台和系统数据备份到指定的服务器或存储系统上。</w:t>
      </w:r>
    </w:p>
    <w:p>
      <w:pPr>
        <w:widowControl/>
        <w:adjustRightInd w:val="0"/>
        <w:snapToGrid w:val="0"/>
        <w:spacing w:line="288" w:lineRule="auto"/>
        <w:ind w:firstLine="420"/>
        <w:rPr>
          <w:rFonts w:ascii="宋体" w:hAnsi="宋体" w:cs="宋体"/>
          <w:sz w:val="21"/>
          <w:szCs w:val="21"/>
        </w:rPr>
      </w:pPr>
      <w:r>
        <w:rPr>
          <w:rFonts w:hint="eastAsia" w:ascii="宋体" w:hAnsi="宋体" w:cs="宋体"/>
          <w:sz w:val="21"/>
          <w:szCs w:val="21"/>
        </w:rPr>
        <w:t>6）安全漏洞：平台应承诺交付时经第三方安全产品检测不存在中高级安全风险问题。</w:t>
      </w:r>
    </w:p>
    <w:p>
      <w:pPr>
        <w:widowControl/>
        <w:adjustRightInd w:val="0"/>
        <w:snapToGrid w:val="0"/>
        <w:spacing w:line="288" w:lineRule="auto"/>
        <w:ind w:firstLine="420"/>
        <w:rPr>
          <w:rFonts w:ascii="宋体" w:hAnsi="宋体" w:cs="宋体"/>
          <w:sz w:val="24"/>
        </w:rPr>
      </w:pPr>
      <w:r>
        <w:rPr>
          <w:rFonts w:hint="eastAsia" w:ascii="宋体" w:hAnsi="宋体" w:cs="宋体"/>
          <w:sz w:val="21"/>
          <w:szCs w:val="21"/>
        </w:rPr>
        <w:t>要求投标人从物理安全、网络安全、系统安全、应用软件安全、用户安全、数据安全等几个方面提出配套的安全体系完善方案，以便防范安全风险。</w:t>
      </w:r>
      <w:bookmarkStart w:id="7" w:name="_Toc434349982"/>
      <w:bookmarkEnd w:id="7"/>
    </w:p>
    <w:p>
      <w:pPr>
        <w:pStyle w:val="2"/>
        <w:adjustRightInd w:val="0"/>
        <w:snapToGrid w:val="0"/>
        <w:spacing w:before="0" w:after="0" w:line="288" w:lineRule="auto"/>
        <w:rPr>
          <w:rStyle w:val="6"/>
          <w:rFonts w:cs="微软雅黑"/>
          <w:b/>
          <w:bCs w:val="0"/>
        </w:rPr>
      </w:pPr>
      <w:r>
        <w:rPr>
          <w:rStyle w:val="6"/>
          <w:rFonts w:cs="微软雅黑"/>
          <w:b/>
          <w:bCs w:val="0"/>
        </w:rPr>
        <w:t xml:space="preserve">4 </w:t>
      </w:r>
      <w:r>
        <w:rPr>
          <w:rStyle w:val="6"/>
          <w:rFonts w:hint="eastAsia" w:eastAsia="宋体" w:cs="宋体"/>
          <w:b/>
          <w:bCs w:val="0"/>
        </w:rPr>
        <w:t>集成要求</w:t>
      </w:r>
    </w:p>
    <w:p>
      <w:pPr>
        <w:pStyle w:val="8"/>
        <w:widowControl w:val="0"/>
        <w:adjustRightInd w:val="0"/>
        <w:snapToGrid w:val="0"/>
        <w:spacing w:line="288" w:lineRule="auto"/>
        <w:ind w:firstLineChars="200"/>
        <w:jc w:val="left"/>
        <w:rPr>
          <w:rFonts w:ascii="宋体" w:hAnsi="宋体" w:cs="宋体"/>
        </w:rPr>
      </w:pPr>
      <w:bookmarkStart w:id="8" w:name="_Toc50544314"/>
      <w:r>
        <w:rPr>
          <w:rFonts w:ascii="宋体" w:hAnsi="宋体" w:cs="宋体"/>
        </w:rPr>
        <w:t>★</w:t>
      </w:r>
      <w:r>
        <w:rPr>
          <w:rFonts w:hint="eastAsia" w:ascii="宋体" w:hAnsi="宋体" w:cs="宋体"/>
        </w:rPr>
        <w:t>1）与学校统一</w:t>
      </w:r>
      <w:r>
        <w:rPr>
          <w:rFonts w:ascii="宋体" w:hAnsi="宋体" w:cs="宋体"/>
        </w:rPr>
        <w:t>身份认证集成</w:t>
      </w:r>
      <w:bookmarkEnd w:id="8"/>
    </w:p>
    <w:p>
      <w:pPr>
        <w:adjustRightInd w:val="0"/>
        <w:snapToGrid w:val="0"/>
        <w:spacing w:line="288" w:lineRule="auto"/>
        <w:ind w:firstLine="420" w:firstLineChars="200"/>
        <w:jc w:val="left"/>
        <w:rPr>
          <w:rFonts w:ascii="宋体" w:hAnsi="宋体" w:cs="宋体"/>
          <w:sz w:val="21"/>
          <w:szCs w:val="21"/>
        </w:rPr>
      </w:pPr>
      <w:r>
        <w:rPr>
          <w:rFonts w:hint="eastAsia" w:ascii="宋体" w:hAnsi="宋体" w:cs="宋体"/>
          <w:sz w:val="21"/>
          <w:szCs w:val="21"/>
        </w:rPr>
        <w:t>数据填报平台中所有用户组织结构权限，支持与学校现有身份认证体系对接。</w:t>
      </w:r>
      <w:bookmarkStart w:id="9" w:name="_Toc50544315"/>
    </w:p>
    <w:p>
      <w:pPr>
        <w:pStyle w:val="8"/>
        <w:widowControl w:val="0"/>
        <w:adjustRightInd w:val="0"/>
        <w:snapToGrid w:val="0"/>
        <w:spacing w:line="288" w:lineRule="auto"/>
        <w:ind w:firstLineChars="200"/>
        <w:jc w:val="left"/>
        <w:rPr>
          <w:rFonts w:ascii="宋体" w:hAnsi="宋体" w:cs="宋体"/>
        </w:rPr>
      </w:pPr>
      <w:r>
        <w:rPr>
          <w:rFonts w:ascii="宋体" w:hAnsi="宋体" w:cs="宋体"/>
        </w:rPr>
        <w:t>★</w:t>
      </w:r>
      <w:r>
        <w:rPr>
          <w:rFonts w:hint="eastAsia" w:ascii="宋体" w:hAnsi="宋体" w:cs="宋体"/>
        </w:rPr>
        <w:t>2）与学校数据平台集成</w:t>
      </w:r>
    </w:p>
    <w:p>
      <w:pPr>
        <w:adjustRightInd w:val="0"/>
        <w:snapToGrid w:val="0"/>
        <w:spacing w:line="288" w:lineRule="auto"/>
        <w:ind w:firstLine="420" w:firstLineChars="200"/>
        <w:jc w:val="left"/>
        <w:rPr>
          <w:rFonts w:ascii="宋体" w:hAnsi="宋体" w:cs="宋体"/>
          <w:sz w:val="21"/>
          <w:szCs w:val="21"/>
        </w:rPr>
      </w:pPr>
      <w:r>
        <w:rPr>
          <w:rFonts w:hint="eastAsia" w:ascii="宋体" w:hAnsi="宋体" w:cs="宋体"/>
          <w:sz w:val="21"/>
          <w:szCs w:val="21"/>
        </w:rPr>
        <w:t>数据填报中很多数据来源于学校已建设的数据平台，利用现有数据是避免师生数据重复填报关键，平台须承诺免费与学校现有建设的数据平台对接。</w:t>
      </w:r>
    </w:p>
    <w:p>
      <w:pPr>
        <w:pStyle w:val="8"/>
        <w:widowControl w:val="0"/>
        <w:adjustRightInd w:val="0"/>
        <w:snapToGrid w:val="0"/>
        <w:spacing w:line="288" w:lineRule="auto"/>
        <w:ind w:firstLineChars="200"/>
        <w:jc w:val="left"/>
        <w:rPr>
          <w:rFonts w:ascii="宋体" w:hAnsi="宋体" w:cs="宋体"/>
        </w:rPr>
      </w:pPr>
      <w:r>
        <w:rPr>
          <w:rFonts w:ascii="宋体" w:hAnsi="宋体" w:cs="宋体"/>
        </w:rPr>
        <w:t>★</w:t>
      </w:r>
      <w:r>
        <w:rPr>
          <w:rFonts w:hint="eastAsia" w:ascii="宋体" w:hAnsi="宋体" w:cs="宋体"/>
        </w:rPr>
        <w:t>3）院务服务</w:t>
      </w:r>
      <w:r>
        <w:rPr>
          <w:rFonts w:ascii="宋体" w:hAnsi="宋体" w:cs="宋体"/>
        </w:rPr>
        <w:t>大厅服务</w:t>
      </w:r>
      <w:r>
        <w:rPr>
          <w:rFonts w:hint="eastAsia" w:ascii="宋体" w:hAnsi="宋体" w:cs="宋体"/>
        </w:rPr>
        <w:t>集成</w:t>
      </w:r>
      <w:bookmarkEnd w:id="9"/>
    </w:p>
    <w:p>
      <w:pPr>
        <w:adjustRightInd w:val="0"/>
        <w:snapToGrid w:val="0"/>
        <w:spacing w:line="288" w:lineRule="auto"/>
        <w:ind w:firstLine="420" w:firstLineChars="200"/>
        <w:jc w:val="left"/>
        <w:rPr>
          <w:rFonts w:ascii="宋体" w:hAnsi="宋体"/>
          <w:color w:val="000000" w:themeColor="text1"/>
          <w:sz w:val="21"/>
          <w:szCs w:val="21"/>
          <w14:textFill>
            <w14:solidFill>
              <w14:schemeClr w14:val="tx1"/>
            </w14:solidFill>
          </w14:textFill>
        </w:rPr>
      </w:pPr>
      <w:r>
        <w:rPr>
          <w:rFonts w:hint="eastAsia" w:ascii="宋体" w:hAnsi="宋体" w:cs="宋体"/>
          <w:sz w:val="21"/>
          <w:szCs w:val="21"/>
        </w:rPr>
        <w:t>数据填报平台中发布的数据填报服务，可以作为微服务挂载到学校现有的院务服务大厅中使用，同时免费与消息中心集成。</w:t>
      </w:r>
    </w:p>
    <w:p>
      <w:pPr>
        <w:pStyle w:val="8"/>
        <w:widowControl w:val="0"/>
        <w:adjustRightInd w:val="0"/>
        <w:snapToGrid w:val="0"/>
        <w:spacing w:line="288" w:lineRule="auto"/>
        <w:ind w:firstLineChars="200"/>
        <w:jc w:val="left"/>
        <w:rPr>
          <w:rFonts w:ascii="宋体" w:hAnsi="宋体" w:cs="宋体"/>
        </w:rPr>
      </w:pPr>
      <w:bookmarkStart w:id="10" w:name="_Toc50544316"/>
      <w:r>
        <w:rPr>
          <w:rFonts w:ascii="宋体" w:hAnsi="宋体" w:cs="宋体"/>
        </w:rPr>
        <w:t>★</w:t>
      </w:r>
      <w:r>
        <w:rPr>
          <w:rFonts w:hint="eastAsia" w:ascii="宋体" w:hAnsi="宋体" w:cs="宋体"/>
        </w:rPr>
        <w:t>4）与</w:t>
      </w:r>
      <w:r>
        <w:rPr>
          <w:rFonts w:ascii="宋体" w:hAnsi="宋体" w:cs="宋体"/>
        </w:rPr>
        <w:t>微信、钉钉以及</w:t>
      </w:r>
      <w:r>
        <w:rPr>
          <w:rFonts w:hint="eastAsia" w:ascii="宋体" w:hAnsi="宋体" w:cs="宋体"/>
        </w:rPr>
        <w:t>现有</w:t>
      </w:r>
      <w:r>
        <w:rPr>
          <w:rFonts w:ascii="宋体" w:hAnsi="宋体" w:cs="宋体"/>
        </w:rPr>
        <w:t>校园APP无缝</w:t>
      </w:r>
      <w:bookmarkEnd w:id="10"/>
      <w:r>
        <w:rPr>
          <w:rFonts w:hint="eastAsia" w:ascii="宋体" w:hAnsi="宋体" w:cs="宋体"/>
        </w:rPr>
        <w:t>集成</w:t>
      </w:r>
    </w:p>
    <w:p>
      <w:pPr>
        <w:adjustRightInd w:val="0"/>
        <w:snapToGrid w:val="0"/>
        <w:spacing w:line="288" w:lineRule="auto"/>
        <w:ind w:firstLine="420" w:firstLineChars="200"/>
        <w:jc w:val="left"/>
        <w:rPr>
          <w:rFonts w:ascii="宋体" w:hAnsi="宋体" w:cs="宋体"/>
          <w:sz w:val="21"/>
          <w:szCs w:val="21"/>
        </w:rPr>
      </w:pPr>
      <w:r>
        <w:rPr>
          <w:rFonts w:hint="eastAsia" w:ascii="宋体" w:hAnsi="宋体" w:cs="宋体"/>
          <w:sz w:val="21"/>
          <w:szCs w:val="21"/>
        </w:rPr>
        <w:t>平台须支持发布的数据填报服务以H5方式集成对接到第三方的移动平台上，配合统一身份认证授权，保障多端使用的能力。</w:t>
      </w:r>
    </w:p>
    <w:p>
      <w:pPr>
        <w:pStyle w:val="8"/>
        <w:widowControl w:val="0"/>
        <w:adjustRightInd w:val="0"/>
        <w:snapToGrid w:val="0"/>
        <w:spacing w:line="288" w:lineRule="auto"/>
        <w:ind w:firstLineChars="200"/>
        <w:jc w:val="left"/>
        <w:rPr>
          <w:rFonts w:ascii="宋体" w:hAnsi="宋体" w:cs="宋体"/>
        </w:rPr>
      </w:pPr>
      <w:r>
        <w:rPr>
          <w:rFonts w:hint="eastAsia" w:ascii="宋体" w:hAnsi="宋体" w:cs="宋体"/>
        </w:rPr>
        <w:t>5）与外部消息集成</w:t>
      </w:r>
    </w:p>
    <w:p>
      <w:pPr>
        <w:adjustRightInd w:val="0"/>
        <w:snapToGrid w:val="0"/>
        <w:spacing w:line="288" w:lineRule="auto"/>
        <w:ind w:firstLine="420" w:firstLineChars="200"/>
        <w:jc w:val="left"/>
        <w:rPr>
          <w:rFonts w:ascii="宋体" w:hAnsi="宋体" w:cs="宋体"/>
          <w:sz w:val="24"/>
        </w:rPr>
      </w:pPr>
      <w:r>
        <w:rPr>
          <w:rFonts w:hint="eastAsia" w:ascii="宋体" w:hAnsi="宋体" w:cs="宋体"/>
          <w:sz w:val="21"/>
          <w:szCs w:val="21"/>
        </w:rPr>
        <w:t>平台须具备邮件、短信的集成接口，可以根据推送需要进行对接。也可以与其他第三方消息中间件，把平台产生的消息推送给外部门户平台</w:t>
      </w:r>
    </w:p>
    <w:p>
      <w:pPr>
        <w:pStyle w:val="2"/>
        <w:adjustRightInd w:val="0"/>
        <w:snapToGrid w:val="0"/>
        <w:spacing w:before="0" w:after="0" w:line="288" w:lineRule="auto"/>
        <w:rPr>
          <w:rStyle w:val="6"/>
          <w:rFonts w:cs="微软雅黑"/>
          <w:b/>
          <w:bCs w:val="0"/>
        </w:rPr>
      </w:pPr>
      <w:r>
        <w:rPr>
          <w:rStyle w:val="6"/>
          <w:rFonts w:cs="微软雅黑"/>
          <w:b/>
          <w:bCs w:val="0"/>
        </w:rPr>
        <w:t xml:space="preserve">5 </w:t>
      </w:r>
      <w:r>
        <w:rPr>
          <w:rStyle w:val="6"/>
          <w:rFonts w:hint="eastAsia" w:eastAsia="宋体" w:cs="宋体"/>
          <w:b/>
          <w:bCs w:val="0"/>
        </w:rPr>
        <w:t>项目实施及服务要求</w:t>
      </w:r>
    </w:p>
    <w:p>
      <w:pPr>
        <w:adjustRightInd w:val="0"/>
        <w:snapToGrid w:val="0"/>
        <w:spacing w:line="288" w:lineRule="auto"/>
        <w:rPr>
          <w:b/>
          <w:sz w:val="21"/>
          <w:szCs w:val="21"/>
        </w:rPr>
      </w:pPr>
      <w:r>
        <w:rPr>
          <w:rFonts w:hint="eastAsia" w:ascii="宋体" w:hAnsi="宋体"/>
          <w:b/>
          <w:spacing w:val="-6"/>
          <w:sz w:val="21"/>
          <w:szCs w:val="21"/>
        </w:rPr>
        <w:t xml:space="preserve">▲ </w:t>
      </w:r>
      <w:r>
        <w:rPr>
          <w:b/>
          <w:sz w:val="21"/>
          <w:szCs w:val="21"/>
        </w:rPr>
        <w:t xml:space="preserve">5.1 </w:t>
      </w:r>
      <w:r>
        <w:rPr>
          <w:rFonts w:hint="eastAsia"/>
          <w:b/>
          <w:sz w:val="21"/>
          <w:szCs w:val="21"/>
        </w:rPr>
        <w:t>项目实施</w:t>
      </w:r>
    </w:p>
    <w:p>
      <w:pPr>
        <w:adjustRightInd w:val="0"/>
        <w:snapToGrid w:val="0"/>
        <w:spacing w:line="288" w:lineRule="auto"/>
        <w:ind w:firstLine="398" w:firstLineChars="200"/>
        <w:rPr>
          <w:rFonts w:ascii="宋体" w:hAnsi="宋体" w:cs="宋体"/>
          <w:sz w:val="21"/>
          <w:szCs w:val="21"/>
        </w:rPr>
      </w:pPr>
      <w:r>
        <w:rPr>
          <w:rFonts w:hint="eastAsia" w:ascii="宋体" w:hAnsi="宋体"/>
          <w:b/>
          <w:spacing w:val="-6"/>
          <w:sz w:val="21"/>
          <w:szCs w:val="21"/>
        </w:rPr>
        <w:t xml:space="preserve">▲ </w:t>
      </w:r>
      <w:r>
        <w:rPr>
          <w:rFonts w:ascii="宋体" w:hAnsi="宋体" w:cs="宋体"/>
          <w:sz w:val="21"/>
          <w:szCs w:val="21"/>
        </w:rPr>
        <w:t>1）</w:t>
      </w:r>
      <w:r>
        <w:rPr>
          <w:rFonts w:hint="eastAsia" w:ascii="宋体" w:hAnsi="宋体" w:cs="宋体"/>
          <w:sz w:val="21"/>
          <w:szCs w:val="21"/>
        </w:rPr>
        <w:t>投标人须安排至少1名5年以上工作经验的项目经理负责项目管理,2名及以上具有相关经验的开发及实施工程师在项目开发期间到招标人办公地点驻场开发至项目验收</w:t>
      </w:r>
      <w:r>
        <w:rPr>
          <w:rFonts w:ascii="宋体" w:hAnsi="宋体" w:cs="宋体"/>
          <w:sz w:val="21"/>
          <w:szCs w:val="21"/>
        </w:rPr>
        <w:t>。</w:t>
      </w:r>
    </w:p>
    <w:p>
      <w:pPr>
        <w:adjustRightInd w:val="0"/>
        <w:snapToGrid w:val="0"/>
        <w:spacing w:line="288" w:lineRule="auto"/>
        <w:ind w:firstLine="420" w:firstLineChars="200"/>
        <w:rPr>
          <w:rFonts w:ascii="宋体" w:hAnsi="宋体" w:cs="宋体"/>
          <w:sz w:val="21"/>
          <w:szCs w:val="21"/>
        </w:rPr>
      </w:pPr>
      <w:r>
        <w:rPr>
          <w:rFonts w:ascii="宋体" w:hAnsi="宋体" w:cs="宋体"/>
          <w:sz w:val="21"/>
          <w:szCs w:val="21"/>
        </w:rPr>
        <w:t>2）提供</w:t>
      </w:r>
      <w:r>
        <w:rPr>
          <w:rFonts w:hint="eastAsia" w:ascii="宋体" w:hAnsi="宋体" w:cs="宋体"/>
          <w:sz w:val="21"/>
          <w:szCs w:val="21"/>
        </w:rPr>
        <w:t>完整的项目实施方案，</w:t>
      </w:r>
      <w:r>
        <w:rPr>
          <w:rFonts w:ascii="宋体" w:hAnsi="宋体" w:cs="宋体"/>
          <w:sz w:val="21"/>
          <w:szCs w:val="21"/>
        </w:rPr>
        <w:t>培训</w:t>
      </w:r>
      <w:r>
        <w:rPr>
          <w:rFonts w:hint="eastAsia" w:ascii="宋体" w:hAnsi="宋体" w:cs="宋体"/>
          <w:sz w:val="21"/>
          <w:szCs w:val="21"/>
        </w:rPr>
        <w:t>方案及技</w:t>
      </w:r>
      <w:r>
        <w:rPr>
          <w:rFonts w:ascii="宋体" w:hAnsi="宋体" w:cs="宋体"/>
          <w:sz w:val="21"/>
          <w:szCs w:val="21"/>
        </w:rPr>
        <w:t>术支持与服务、平台使用答疑及其他技术协助，快速响应解决客户在使用中碰到的问题。</w:t>
      </w:r>
    </w:p>
    <w:p>
      <w:pPr>
        <w:adjustRightInd w:val="0"/>
        <w:snapToGrid w:val="0"/>
        <w:spacing w:line="288" w:lineRule="auto"/>
        <w:rPr>
          <w:rFonts w:ascii="宋体" w:hAnsi="宋体"/>
          <w:color w:val="000000"/>
          <w:sz w:val="21"/>
          <w:szCs w:val="21"/>
        </w:rPr>
      </w:pPr>
      <w:r>
        <w:rPr>
          <w:rStyle w:val="9"/>
          <w:rFonts w:eastAsia="宋体"/>
          <w:sz w:val="21"/>
          <w:szCs w:val="21"/>
        </w:rPr>
        <w:t xml:space="preserve">5.2 </w:t>
      </w:r>
      <w:r>
        <w:rPr>
          <w:rStyle w:val="11"/>
          <w:sz w:val="21"/>
          <w:szCs w:val="21"/>
        </w:rPr>
        <w:t>交付时间</w:t>
      </w:r>
    </w:p>
    <w:p>
      <w:pPr>
        <w:adjustRightInd w:val="0"/>
        <w:snapToGrid w:val="0"/>
        <w:spacing w:line="288" w:lineRule="auto"/>
        <w:ind w:firstLine="420" w:firstLineChars="200"/>
        <w:rPr>
          <w:rFonts w:ascii="宋体" w:hAnsi="宋体" w:cs="宋体"/>
          <w:sz w:val="21"/>
          <w:szCs w:val="21"/>
        </w:rPr>
      </w:pPr>
      <w:r>
        <w:rPr>
          <w:rFonts w:ascii="宋体" w:hAnsi="宋体" w:cs="宋体"/>
          <w:sz w:val="21"/>
          <w:szCs w:val="21"/>
        </w:rPr>
        <w:t>1</w:t>
      </w:r>
      <w:r>
        <w:rPr>
          <w:rFonts w:hint="eastAsia" w:ascii="宋体" w:hAnsi="宋体" w:cs="宋体"/>
          <w:sz w:val="21"/>
          <w:szCs w:val="21"/>
        </w:rPr>
        <w:t>）</w:t>
      </w:r>
      <w:r>
        <w:rPr>
          <w:rFonts w:ascii="宋体" w:hAnsi="宋体" w:cs="宋体"/>
          <w:sz w:val="21"/>
          <w:szCs w:val="21"/>
        </w:rPr>
        <w:t>签订合同后的120个工作日完成系统的开发和部署，并开始上线运行。主要包括数据分析平台移动端、数据分析应用权限拆分功能以及完善平台存在的问题，完成项目正式上线运行。</w:t>
      </w:r>
    </w:p>
    <w:p>
      <w:pPr>
        <w:adjustRightInd w:val="0"/>
        <w:snapToGrid w:val="0"/>
        <w:spacing w:line="288" w:lineRule="auto"/>
        <w:ind w:firstLine="420" w:firstLineChars="200"/>
        <w:rPr>
          <w:rFonts w:ascii="宋体" w:hAnsi="宋体" w:cs="宋体"/>
          <w:sz w:val="21"/>
          <w:szCs w:val="21"/>
        </w:rPr>
      </w:pPr>
      <w:r>
        <w:rPr>
          <w:rFonts w:ascii="宋体" w:hAnsi="宋体" w:cs="宋体"/>
          <w:sz w:val="21"/>
          <w:szCs w:val="21"/>
        </w:rPr>
        <w:t>2</w:t>
      </w:r>
      <w:r>
        <w:rPr>
          <w:rFonts w:hint="eastAsia" w:ascii="宋体" w:hAnsi="宋体" w:cs="宋体"/>
          <w:sz w:val="21"/>
          <w:szCs w:val="21"/>
        </w:rPr>
        <w:t>）</w:t>
      </w:r>
      <w:r>
        <w:rPr>
          <w:rFonts w:ascii="宋体" w:hAnsi="宋体" w:cs="宋体"/>
          <w:sz w:val="21"/>
          <w:szCs w:val="21"/>
        </w:rPr>
        <w:t>投标单位应根据对本项目的理解，详细描述项目各项工作的进展计划（可加图示.，在分阶段实施计划的基础上，进一步明确和细化每个阶段的工作范围、内容、人力投入、过程、责任、交付成果等。并明确完成各项工作预计所需时间及达到的阶段目标。</w:t>
      </w:r>
    </w:p>
    <w:p>
      <w:pPr>
        <w:adjustRightInd w:val="0"/>
        <w:snapToGrid w:val="0"/>
        <w:spacing w:line="288" w:lineRule="auto"/>
        <w:rPr>
          <w:rStyle w:val="9"/>
          <w:rFonts w:eastAsia="宋体"/>
          <w:sz w:val="21"/>
          <w:szCs w:val="21"/>
        </w:rPr>
      </w:pPr>
      <w:r>
        <w:rPr>
          <w:rStyle w:val="9"/>
          <w:rFonts w:eastAsia="宋体"/>
          <w:sz w:val="21"/>
          <w:szCs w:val="21"/>
        </w:rPr>
        <w:t xml:space="preserve">5.3 </w:t>
      </w:r>
      <w:r>
        <w:rPr>
          <w:rStyle w:val="9"/>
          <w:rFonts w:hint="eastAsia" w:eastAsia="宋体" w:cs="宋体"/>
          <w:sz w:val="21"/>
          <w:szCs w:val="21"/>
        </w:rPr>
        <w:t>成果要求</w:t>
      </w:r>
    </w:p>
    <w:p>
      <w:pPr>
        <w:adjustRightInd w:val="0"/>
        <w:snapToGrid w:val="0"/>
        <w:spacing w:line="288" w:lineRule="auto"/>
        <w:ind w:firstLine="420" w:firstLineChars="200"/>
        <w:rPr>
          <w:rFonts w:ascii="宋体" w:hAnsi="宋体" w:cs="宋体"/>
          <w:sz w:val="21"/>
          <w:szCs w:val="21"/>
        </w:rPr>
      </w:pPr>
      <w:r>
        <w:rPr>
          <w:rFonts w:ascii="宋体" w:hAnsi="宋体" w:cs="宋体"/>
          <w:sz w:val="21"/>
          <w:szCs w:val="21"/>
        </w:rPr>
        <w:t>在本项目的开发过程中和交付使用后，各个阶段都会有各种成果和文档资料。这些成果和文档资料对所开发系统的维护和持续发展起着非常重大的作用。因此，要求将全面、规范的成果和文档资料交付给学校，而且要提供明确的交付清单。同时，成果和文档资料必须符合软件工程的相关要求。要交付的成果和文档资料主要包括以下部分：</w:t>
      </w:r>
    </w:p>
    <w:p>
      <w:pPr>
        <w:pStyle w:val="13"/>
        <w:adjustRightInd w:val="0"/>
        <w:snapToGrid w:val="0"/>
        <w:spacing w:line="288" w:lineRule="auto"/>
        <w:rPr>
          <w:rFonts w:ascii="宋体" w:hAnsi="宋体" w:cs="宋体"/>
          <w:kern w:val="0"/>
          <w:sz w:val="21"/>
          <w:szCs w:val="21"/>
        </w:rPr>
      </w:pPr>
      <w:r>
        <w:rPr>
          <w:rFonts w:ascii="宋体" w:hAnsi="宋体" w:cs="宋体"/>
          <w:kern w:val="0"/>
          <w:sz w:val="21"/>
          <w:szCs w:val="21"/>
        </w:rPr>
        <w:t>1</w:t>
      </w:r>
      <w:r>
        <w:rPr>
          <w:rFonts w:hint="eastAsia" w:ascii="宋体" w:hAnsi="宋体" w:cs="宋体"/>
          <w:kern w:val="0"/>
          <w:sz w:val="21"/>
          <w:szCs w:val="21"/>
        </w:rPr>
        <w:t>）</w:t>
      </w:r>
      <w:r>
        <w:rPr>
          <w:rFonts w:ascii="宋体" w:hAnsi="宋体" w:cs="宋体"/>
          <w:kern w:val="0"/>
          <w:sz w:val="21"/>
          <w:szCs w:val="21"/>
        </w:rPr>
        <w:t>技术文档：包括项目实施中的各种技术文档，如</w:t>
      </w:r>
      <w:r>
        <w:rPr>
          <w:rFonts w:hint="eastAsia" w:ascii="宋体" w:hAnsi="宋体" w:cs="宋体"/>
          <w:kern w:val="0"/>
          <w:sz w:val="21"/>
          <w:szCs w:val="21"/>
        </w:rPr>
        <w:t>：</w:t>
      </w:r>
      <w:r>
        <w:rPr>
          <w:rFonts w:ascii="宋体" w:hAnsi="宋体" w:cs="宋体"/>
          <w:kern w:val="0"/>
          <w:sz w:val="21"/>
          <w:szCs w:val="21"/>
        </w:rPr>
        <w:t>平台部署环境报告、用户操作手册、系统维护说明、系统培训资料以及有关系统接口的技术说明等等。</w:t>
      </w:r>
    </w:p>
    <w:p>
      <w:pPr>
        <w:pStyle w:val="13"/>
        <w:adjustRightInd w:val="0"/>
        <w:snapToGrid w:val="0"/>
        <w:spacing w:line="288" w:lineRule="auto"/>
        <w:rPr>
          <w:rFonts w:ascii="宋体" w:hAnsi="宋体" w:cs="宋体"/>
          <w:kern w:val="0"/>
          <w:sz w:val="21"/>
          <w:szCs w:val="21"/>
        </w:rPr>
      </w:pPr>
      <w:r>
        <w:rPr>
          <w:rFonts w:ascii="宋体" w:hAnsi="宋体" w:cs="宋体"/>
          <w:kern w:val="0"/>
          <w:sz w:val="21"/>
          <w:szCs w:val="21"/>
        </w:rPr>
        <w:t>2</w:t>
      </w:r>
      <w:r>
        <w:rPr>
          <w:rFonts w:hint="eastAsia" w:ascii="宋体" w:hAnsi="宋体" w:cs="宋体"/>
          <w:kern w:val="0"/>
          <w:sz w:val="21"/>
          <w:szCs w:val="21"/>
        </w:rPr>
        <w:t>）</w:t>
      </w:r>
      <w:r>
        <w:rPr>
          <w:rFonts w:ascii="宋体" w:hAnsi="宋体" w:cs="宋体"/>
          <w:kern w:val="0"/>
          <w:sz w:val="21"/>
          <w:szCs w:val="21"/>
        </w:rPr>
        <w:t>以文档形式存在的项目成果：如系统建设中形成的各类标准规范、调研分析、规划设计报告等等。</w:t>
      </w:r>
    </w:p>
    <w:p>
      <w:pPr>
        <w:pStyle w:val="13"/>
        <w:adjustRightInd w:val="0"/>
        <w:snapToGrid w:val="0"/>
        <w:spacing w:line="288" w:lineRule="auto"/>
        <w:rPr>
          <w:rFonts w:ascii="宋体" w:hAnsi="宋体" w:cs="宋体"/>
          <w:kern w:val="0"/>
          <w:sz w:val="21"/>
          <w:szCs w:val="21"/>
        </w:rPr>
      </w:pPr>
      <w:r>
        <w:rPr>
          <w:rFonts w:ascii="宋体" w:hAnsi="宋体" w:cs="宋体"/>
          <w:kern w:val="0"/>
          <w:sz w:val="21"/>
          <w:szCs w:val="21"/>
        </w:rPr>
        <w:t>3</w:t>
      </w:r>
      <w:r>
        <w:rPr>
          <w:rFonts w:hint="eastAsia" w:ascii="宋体" w:hAnsi="宋体" w:cs="宋体"/>
          <w:kern w:val="0"/>
          <w:sz w:val="21"/>
          <w:szCs w:val="21"/>
        </w:rPr>
        <w:t>）</w:t>
      </w:r>
      <w:r>
        <w:rPr>
          <w:rFonts w:ascii="宋体" w:hAnsi="宋体" w:cs="宋体"/>
          <w:kern w:val="0"/>
          <w:sz w:val="21"/>
          <w:szCs w:val="21"/>
        </w:rPr>
        <w:t>管理文档：包括项目开发及实施中的一些工作文档，如，计划、报告、讨论纲要、会议记录等。</w:t>
      </w:r>
    </w:p>
    <w:p>
      <w:pPr>
        <w:pStyle w:val="13"/>
        <w:adjustRightInd w:val="0"/>
        <w:snapToGrid w:val="0"/>
        <w:spacing w:line="288" w:lineRule="auto"/>
        <w:rPr>
          <w:rFonts w:ascii="宋体" w:hAnsi="宋体" w:cs="宋体"/>
          <w:kern w:val="0"/>
          <w:sz w:val="21"/>
          <w:szCs w:val="21"/>
        </w:rPr>
      </w:pPr>
      <w:r>
        <w:rPr>
          <w:rFonts w:ascii="宋体" w:hAnsi="宋体" w:cs="宋体"/>
          <w:kern w:val="0"/>
          <w:sz w:val="21"/>
          <w:szCs w:val="21"/>
        </w:rPr>
        <w:t>4</w:t>
      </w:r>
      <w:r>
        <w:rPr>
          <w:rFonts w:hint="eastAsia" w:ascii="宋体" w:hAnsi="宋体" w:cs="宋体"/>
          <w:kern w:val="0"/>
          <w:sz w:val="21"/>
          <w:szCs w:val="21"/>
        </w:rPr>
        <w:t>）</w:t>
      </w:r>
      <w:r>
        <w:rPr>
          <w:rFonts w:ascii="宋体" w:hAnsi="宋体" w:cs="宋体"/>
          <w:kern w:val="0"/>
          <w:sz w:val="21"/>
          <w:szCs w:val="21"/>
        </w:rPr>
        <w:t>提供流程实施过程中过程记录，如文档管理、版本管理、变更记录等</w:t>
      </w:r>
      <w:r>
        <w:rPr>
          <w:rFonts w:hint="eastAsia" w:ascii="宋体" w:hAnsi="宋体" w:cs="宋体"/>
          <w:kern w:val="0"/>
          <w:sz w:val="21"/>
          <w:szCs w:val="21"/>
        </w:rPr>
        <w:t>。</w:t>
      </w:r>
    </w:p>
    <w:p>
      <w:pPr>
        <w:pStyle w:val="13"/>
        <w:adjustRightInd w:val="0"/>
        <w:snapToGrid w:val="0"/>
        <w:spacing w:line="288" w:lineRule="auto"/>
        <w:rPr>
          <w:rFonts w:ascii="宋体" w:hAnsi="宋体" w:cs="宋体"/>
          <w:kern w:val="0"/>
          <w:sz w:val="21"/>
          <w:szCs w:val="21"/>
        </w:rPr>
      </w:pPr>
      <w:r>
        <w:rPr>
          <w:rFonts w:hint="eastAsia" w:ascii="宋体" w:hAnsi="宋体" w:cs="宋体"/>
          <w:kern w:val="0"/>
          <w:sz w:val="21"/>
          <w:szCs w:val="21"/>
        </w:rPr>
        <w:t>5）</w:t>
      </w:r>
      <w:r>
        <w:rPr>
          <w:rFonts w:hint="eastAsia" w:asciiTheme="minorEastAsia" w:hAnsiTheme="minorEastAsia" w:eastAsiaTheme="minorEastAsia"/>
          <w:sz w:val="21"/>
          <w:szCs w:val="21"/>
        </w:rPr>
        <w:t>供应商所投产品须为本公司自主开发，项目交付后须提供源代码</w:t>
      </w:r>
    </w:p>
    <w:p>
      <w:pPr>
        <w:adjustRightInd w:val="0"/>
        <w:snapToGrid w:val="0"/>
        <w:spacing w:line="288" w:lineRule="auto"/>
        <w:ind w:firstLine="420"/>
        <w:rPr>
          <w:rFonts w:ascii="宋体" w:hAnsi="宋体"/>
          <w:b/>
          <w:sz w:val="21"/>
          <w:szCs w:val="21"/>
        </w:rPr>
      </w:pPr>
      <w:r>
        <w:rPr>
          <w:rFonts w:ascii="宋体" w:hAnsi="宋体" w:cs="宋体"/>
          <w:kern w:val="0"/>
          <w:sz w:val="21"/>
          <w:szCs w:val="21"/>
        </w:rPr>
        <w:t>6</w:t>
      </w:r>
      <w:r>
        <w:rPr>
          <w:rFonts w:hint="eastAsia" w:ascii="宋体" w:hAnsi="宋体" w:cs="宋体"/>
          <w:kern w:val="0"/>
          <w:sz w:val="21"/>
          <w:szCs w:val="21"/>
        </w:rPr>
        <w:t>）</w:t>
      </w:r>
      <w:r>
        <w:rPr>
          <w:rFonts w:ascii="宋体" w:hAnsi="宋体" w:cs="宋体"/>
          <w:kern w:val="0"/>
          <w:sz w:val="21"/>
          <w:szCs w:val="21"/>
        </w:rPr>
        <w:t>交付的所有成果应包括成果的电子化版本。</w:t>
      </w:r>
    </w:p>
    <w:p>
      <w:pPr>
        <w:spacing w:line="288" w:lineRule="auto"/>
        <w:rPr>
          <w:rFonts w:ascii="宋体" w:hAnsi="宋体"/>
          <w:b/>
          <w:bCs/>
          <w:color w:val="000000"/>
          <w:sz w:val="21"/>
          <w:szCs w:val="21"/>
        </w:rPr>
      </w:pPr>
      <w:r>
        <w:rPr>
          <w:rFonts w:ascii="宋体" w:hAnsi="宋体"/>
          <w:b/>
          <w:bCs/>
          <w:color w:val="000000"/>
          <w:sz w:val="21"/>
          <w:szCs w:val="21"/>
        </w:rPr>
        <w:t>5.4</w:t>
      </w:r>
      <w:r>
        <w:rPr>
          <w:rFonts w:hint="eastAsia" w:ascii="宋体" w:hAnsi="宋体"/>
          <w:b/>
          <w:bCs/>
          <w:color w:val="000000"/>
          <w:sz w:val="21"/>
          <w:szCs w:val="21"/>
        </w:rPr>
        <w:t>售后服务要求</w:t>
      </w:r>
    </w:p>
    <w:p>
      <w:pPr>
        <w:spacing w:line="288" w:lineRule="auto"/>
        <w:ind w:firstLine="398" w:firstLineChars="200"/>
        <w:jc w:val="left"/>
        <w:rPr>
          <w:rFonts w:ascii="宋体" w:hAnsi="宋体"/>
          <w:color w:val="000000"/>
          <w:sz w:val="21"/>
          <w:szCs w:val="21"/>
        </w:rPr>
      </w:pPr>
      <w:r>
        <w:rPr>
          <w:rFonts w:hint="eastAsia" w:ascii="宋体" w:hAnsi="宋体"/>
          <w:b/>
          <w:spacing w:val="-6"/>
          <w:sz w:val="21"/>
          <w:szCs w:val="21"/>
        </w:rPr>
        <w:t>▲</w:t>
      </w:r>
      <w:r>
        <w:rPr>
          <w:rFonts w:ascii="宋体" w:hAnsi="宋体"/>
          <w:color w:val="000000"/>
          <w:sz w:val="21"/>
          <w:szCs w:val="21"/>
        </w:rPr>
        <w:t>1</w:t>
      </w:r>
      <w:r>
        <w:rPr>
          <w:rFonts w:hint="eastAsia" w:ascii="宋体" w:hAnsi="宋体"/>
          <w:color w:val="000000"/>
          <w:sz w:val="21"/>
          <w:szCs w:val="21"/>
        </w:rPr>
        <w:t>）本次采购项目自验收合格后提供至少</w:t>
      </w:r>
      <w:r>
        <w:rPr>
          <w:rFonts w:hint="eastAsia" w:ascii="宋体" w:hAnsi="宋体"/>
          <w:b/>
          <w:bCs/>
          <w:color w:val="000000"/>
          <w:sz w:val="21"/>
          <w:szCs w:val="21"/>
        </w:rPr>
        <w:t>3年质保期</w:t>
      </w:r>
      <w:r>
        <w:rPr>
          <w:rFonts w:hint="eastAsia" w:ascii="宋体" w:hAnsi="宋体"/>
          <w:color w:val="000000"/>
          <w:sz w:val="21"/>
          <w:szCs w:val="21"/>
        </w:rPr>
        <w:t>，质保期内免费升级及维保，质保期自验收合格之日起计算，供应商应免费提供因平台系统及其他设备本身缺陷所导致故障的技术服务和维修。供应商应按照本采购项目特点提供长期良好的售后服务，并在响应文件中提供详细具体的售后服务承诺条款及保证。</w:t>
      </w:r>
    </w:p>
    <w:p>
      <w:pPr>
        <w:spacing w:line="288" w:lineRule="auto"/>
        <w:ind w:firstLine="420" w:firstLineChars="200"/>
        <w:jc w:val="left"/>
        <w:rPr>
          <w:rFonts w:ascii="宋体" w:hAnsi="宋体"/>
          <w:color w:val="000000"/>
          <w:sz w:val="21"/>
          <w:szCs w:val="21"/>
        </w:rPr>
      </w:pPr>
      <w:r>
        <w:rPr>
          <w:rFonts w:ascii="宋体" w:hAnsi="宋体"/>
          <w:color w:val="000000"/>
          <w:sz w:val="21"/>
          <w:szCs w:val="21"/>
        </w:rPr>
        <w:t>2</w:t>
      </w:r>
      <w:r>
        <w:rPr>
          <w:rFonts w:hint="eastAsia" w:ascii="宋体" w:hAnsi="宋体"/>
          <w:color w:val="000000"/>
          <w:sz w:val="21"/>
          <w:szCs w:val="21"/>
        </w:rPr>
        <w:t>）供应商应向采购人提供完善周到的售后技术服务，提供售后服务质量保障方案，建立完善的售后服务管理体系并提供专业的售后服务实施及维护人员，保证系统的正常运行措施，质保期内质量保证提供免费技术支持、保修、系统升级和维护，不得另行收取其他费用，且保修服务方式均为供应商上门保修，即由供应商到采购人使用现场维修，产生的一切费用均由供应商承担。</w:t>
      </w:r>
    </w:p>
    <w:p>
      <w:pPr>
        <w:spacing w:line="288" w:lineRule="auto"/>
        <w:ind w:firstLine="420" w:firstLineChars="200"/>
        <w:jc w:val="left"/>
        <w:rPr>
          <w:rFonts w:ascii="宋体" w:hAnsi="宋体"/>
          <w:color w:val="000000"/>
          <w:sz w:val="21"/>
          <w:szCs w:val="21"/>
        </w:rPr>
      </w:pPr>
      <w:r>
        <w:rPr>
          <w:rFonts w:ascii="宋体" w:hAnsi="宋体"/>
          <w:color w:val="000000"/>
          <w:sz w:val="21"/>
          <w:szCs w:val="21"/>
        </w:rPr>
        <w:t>3</w:t>
      </w:r>
      <w:r>
        <w:rPr>
          <w:rFonts w:hint="eastAsia" w:ascii="宋体" w:hAnsi="宋体"/>
          <w:color w:val="000000"/>
          <w:sz w:val="21"/>
          <w:szCs w:val="21"/>
        </w:rPr>
        <w:t>）供应商需提供7×24小时服务。对于系统在使用过程中出现的问题，在1小时内响应。如遇与所供系统有关的问题无法远程解决的，一般性故障解决问题时间不超过4小时，重大故障4小时内给出解决方案并提供临时应急处置措施，重大故障解决问题时间不超过72小时。因供应商工作延误，造成采购人损失的，供应商应负赔偿责任，具体赔偿方案在签订合同时订立。在服务期内，供应商对平台出现的技术问题负责处理解决并承担一切费用。</w:t>
      </w:r>
    </w:p>
    <w:p>
      <w:pPr>
        <w:spacing w:line="276" w:lineRule="auto"/>
        <w:rPr>
          <w:rFonts w:ascii="宋体" w:hAnsi="宋体"/>
          <w:b/>
          <w:sz w:val="21"/>
          <w:szCs w:val="21"/>
        </w:rPr>
      </w:pPr>
    </w:p>
    <w:p>
      <w:pPr>
        <w:spacing w:line="288" w:lineRule="auto"/>
        <w:rPr>
          <w:rFonts w:ascii="宋体" w:hAnsi="宋体"/>
          <w:b/>
          <w:sz w:val="21"/>
          <w:szCs w:val="21"/>
        </w:rPr>
      </w:pPr>
      <w:r>
        <w:rPr>
          <w:rFonts w:hint="eastAsia" w:ascii="宋体" w:hAnsi="宋体"/>
          <w:b/>
          <w:sz w:val="21"/>
          <w:szCs w:val="21"/>
        </w:rPr>
        <w:t>现场演示：</w:t>
      </w:r>
    </w:p>
    <w:p>
      <w:pPr>
        <w:pStyle w:val="13"/>
        <w:numPr>
          <w:ilvl w:val="0"/>
          <w:numId w:val="2"/>
        </w:numPr>
        <w:spacing w:line="288" w:lineRule="auto"/>
        <w:ind w:firstLineChars="0"/>
        <w:rPr>
          <w:rFonts w:ascii="宋体" w:hAnsi="宋体"/>
          <w:b/>
          <w:sz w:val="21"/>
          <w:szCs w:val="21"/>
        </w:rPr>
      </w:pPr>
      <w:r>
        <w:rPr>
          <w:rFonts w:hint="eastAsia" w:ascii="宋体" w:hAnsi="宋体"/>
          <w:b/>
          <w:sz w:val="21"/>
          <w:szCs w:val="21"/>
        </w:rPr>
        <w:t>投标人须提供软件实物演示，演示的内容录制成视频格式，以U盘的形式，与商务技术文件一同密封提交。</w:t>
      </w:r>
    </w:p>
    <w:p>
      <w:pPr>
        <w:pStyle w:val="13"/>
        <w:numPr>
          <w:ilvl w:val="0"/>
          <w:numId w:val="2"/>
        </w:numPr>
        <w:spacing w:line="288" w:lineRule="auto"/>
        <w:ind w:firstLineChars="0"/>
        <w:rPr>
          <w:rFonts w:ascii="宋体" w:hAnsi="宋体"/>
          <w:b/>
          <w:sz w:val="21"/>
          <w:szCs w:val="21"/>
        </w:rPr>
      </w:pPr>
      <w:r>
        <w:rPr>
          <w:rFonts w:hint="eastAsia" w:ascii="宋体" w:hAnsi="宋体"/>
          <w:b/>
          <w:sz w:val="21"/>
          <w:szCs w:val="21"/>
        </w:rPr>
        <w:t>投标人演示的产品须是真实系统。</w:t>
      </w:r>
    </w:p>
    <w:p>
      <w:pPr>
        <w:pStyle w:val="13"/>
        <w:numPr>
          <w:ilvl w:val="0"/>
          <w:numId w:val="2"/>
        </w:numPr>
        <w:spacing w:line="288" w:lineRule="auto"/>
        <w:ind w:firstLineChars="0"/>
        <w:rPr>
          <w:rFonts w:ascii="宋体" w:hAnsi="宋体"/>
          <w:b/>
          <w:sz w:val="21"/>
          <w:szCs w:val="21"/>
        </w:rPr>
      </w:pPr>
      <w:r>
        <w:rPr>
          <w:rFonts w:hint="eastAsia" w:ascii="宋体" w:hAnsi="宋体"/>
          <w:b/>
          <w:sz w:val="21"/>
          <w:szCs w:val="21"/>
        </w:rPr>
        <w:t>演示时间不超过</w:t>
      </w:r>
      <w:r>
        <w:rPr>
          <w:rFonts w:ascii="宋体" w:hAnsi="宋体"/>
          <w:b/>
          <w:sz w:val="21"/>
          <w:szCs w:val="21"/>
        </w:rPr>
        <w:t>2</w:t>
      </w:r>
      <w:r>
        <w:rPr>
          <w:rFonts w:hint="eastAsia" w:ascii="宋体" w:hAnsi="宋体"/>
          <w:b/>
          <w:sz w:val="21"/>
          <w:szCs w:val="21"/>
        </w:rPr>
        <w:t>0分钟，演示过程需要准备的器材、软件、网络等设施由投标人自行准备；</w:t>
      </w:r>
    </w:p>
    <w:p>
      <w:pPr>
        <w:pStyle w:val="13"/>
        <w:numPr>
          <w:ilvl w:val="0"/>
          <w:numId w:val="2"/>
        </w:numPr>
        <w:spacing w:line="288" w:lineRule="auto"/>
        <w:ind w:firstLineChars="0"/>
        <w:rPr>
          <w:rFonts w:ascii="宋体" w:hAnsi="宋体"/>
          <w:b/>
          <w:sz w:val="21"/>
          <w:szCs w:val="21"/>
        </w:rPr>
      </w:pPr>
      <w:r>
        <w:rPr>
          <w:rFonts w:hint="eastAsia" w:ascii="宋体" w:hAnsi="宋体"/>
          <w:b/>
          <w:sz w:val="21"/>
          <w:szCs w:val="21"/>
        </w:rPr>
        <w:t>提供的视频格式为常规格式，如因格式原因未能播放视频，后果由投标人自行承担；</w:t>
      </w:r>
    </w:p>
    <w:p>
      <w:pPr>
        <w:spacing w:line="288" w:lineRule="auto"/>
        <w:rPr>
          <w:rFonts w:ascii="宋体" w:hAnsi="宋体"/>
          <w:b/>
          <w:sz w:val="21"/>
          <w:szCs w:val="21"/>
        </w:rPr>
      </w:pPr>
      <w:r>
        <w:rPr>
          <w:rFonts w:ascii="宋体" w:hAnsi="宋体"/>
          <w:b/>
          <w:sz w:val="21"/>
          <w:szCs w:val="21"/>
        </w:rPr>
        <w:t>5</w:t>
      </w:r>
      <w:r>
        <w:rPr>
          <w:rFonts w:hint="eastAsia" w:ascii="宋体" w:hAnsi="宋体"/>
          <w:b/>
          <w:sz w:val="21"/>
          <w:szCs w:val="21"/>
        </w:rPr>
        <w:t>、未提供演示的，演示分为0分。</w:t>
      </w:r>
    </w:p>
    <w:p>
      <w:pPr>
        <w:spacing w:line="288" w:lineRule="auto"/>
        <w:rPr>
          <w:rFonts w:ascii="宋体" w:hAnsi="宋体"/>
          <w:b/>
          <w:sz w:val="21"/>
          <w:szCs w:val="21"/>
        </w:rPr>
      </w:pPr>
      <w:r>
        <w:rPr>
          <w:rFonts w:hint="eastAsia" w:ascii="宋体" w:hAnsi="宋体"/>
          <w:b/>
          <w:sz w:val="21"/>
          <w:szCs w:val="21"/>
        </w:rPr>
        <w:t>注：</w:t>
      </w:r>
    </w:p>
    <w:p>
      <w:pPr>
        <w:spacing w:line="288" w:lineRule="auto"/>
        <w:rPr>
          <w:rFonts w:ascii="宋体" w:hAnsi="宋体"/>
          <w:b/>
          <w:sz w:val="21"/>
          <w:szCs w:val="21"/>
        </w:rPr>
      </w:pPr>
      <w:r>
        <w:rPr>
          <w:rFonts w:hint="eastAsia" w:ascii="宋体" w:hAnsi="宋体"/>
          <w:b/>
          <w:sz w:val="21"/>
          <w:szCs w:val="21"/>
        </w:rPr>
        <w:t>1.如技术要求中未特别注明需执行的国家相关标准、行业标准、地方标准或者其他标准、规范，则统一执行最新标准、规范。</w:t>
      </w:r>
    </w:p>
    <w:p>
      <w:bookmarkStart w:id="11" w:name="_GoBack"/>
      <w:bookmarkEnd w:id="1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758E2819"/>
    <w:multiLevelType w:val="multilevel"/>
    <w:tmpl w:val="758E281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0C1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 w:type="character" w:customStyle="1" w:styleId="6">
    <w:name w:val="1 字符"/>
    <w:basedOn w:val="5"/>
    <w:qFormat/>
    <w:uiPriority w:val="0"/>
    <w:rPr>
      <w:rFonts w:ascii="宋体" w:hAnsi="宋体" w:eastAsia="Calibri" w:cs="Times New Roman"/>
      <w:b/>
      <w:color w:val="000000"/>
      <w:kern w:val="0"/>
      <w:sz w:val="24"/>
      <w:szCs w:val="24"/>
    </w:rPr>
  </w:style>
  <w:style w:type="paragraph" w:customStyle="1" w:styleId="7">
    <w:name w:val="标准文本"/>
    <w:basedOn w:val="1"/>
    <w:qFormat/>
    <w:uiPriority w:val="0"/>
    <w:pPr>
      <w:spacing w:line="360" w:lineRule="auto"/>
      <w:ind w:firstLine="480" w:firstLineChars="200"/>
    </w:pPr>
    <w:rPr>
      <w:rFonts w:cs="宋体"/>
      <w:sz w:val="24"/>
      <w:szCs w:val="20"/>
    </w:rPr>
  </w:style>
  <w:style w:type="paragraph" w:customStyle="1" w:styleId="8">
    <w:name w:val="列出段落1"/>
    <w:basedOn w:val="1"/>
    <w:qFormat/>
    <w:uiPriority w:val="0"/>
    <w:pPr>
      <w:widowControl/>
      <w:spacing w:line="360" w:lineRule="auto"/>
      <w:ind w:firstLine="420"/>
    </w:pPr>
    <w:rPr>
      <w:sz w:val="21"/>
      <w:szCs w:val="21"/>
    </w:rPr>
  </w:style>
  <w:style w:type="character" w:customStyle="1" w:styleId="9">
    <w:name w:val="1.1.1.1 字符"/>
    <w:basedOn w:val="5"/>
    <w:link w:val="10"/>
    <w:qFormat/>
    <w:uiPriority w:val="0"/>
    <w:rPr>
      <w:rFonts w:ascii="宋体" w:hAnsi="宋体" w:eastAsia="Calibri"/>
      <w:color w:val="000000"/>
      <w:kern w:val="0"/>
      <w:sz w:val="24"/>
      <w:szCs w:val="24"/>
    </w:rPr>
  </w:style>
  <w:style w:type="paragraph" w:customStyle="1" w:styleId="10">
    <w:name w:val="1.1.1.1"/>
    <w:basedOn w:val="2"/>
    <w:link w:val="9"/>
    <w:qFormat/>
    <w:uiPriority w:val="0"/>
    <w:pPr>
      <w:keepNext w:val="0"/>
      <w:keepLines w:val="0"/>
      <w:widowControl/>
      <w:adjustRightInd w:val="0"/>
      <w:snapToGrid w:val="0"/>
      <w:spacing w:before="0" w:after="0" w:line="360" w:lineRule="auto"/>
      <w:jc w:val="left"/>
      <w:outlineLvl w:val="9"/>
    </w:pPr>
    <w:rPr>
      <w:rFonts w:ascii="宋体" w:hAnsi="宋体" w:eastAsia="Calibri"/>
      <w:bCs w:val="0"/>
      <w:color w:val="000000"/>
      <w:kern w:val="0"/>
      <w:sz w:val="24"/>
      <w:szCs w:val="24"/>
    </w:rPr>
  </w:style>
  <w:style w:type="character" w:customStyle="1" w:styleId="11">
    <w:name w:val="全标题 字符"/>
    <w:link w:val="12"/>
    <w:qFormat/>
    <w:uiPriority w:val="0"/>
    <w:rPr>
      <w:rFonts w:ascii="宋体" w:hAnsi="宋体" w:cs="仿宋_GB2312"/>
      <w:b/>
      <w:kern w:val="0"/>
      <w:sz w:val="24"/>
    </w:rPr>
  </w:style>
  <w:style w:type="paragraph" w:customStyle="1" w:styleId="12">
    <w:name w:val="全标题"/>
    <w:basedOn w:val="1"/>
    <w:link w:val="11"/>
    <w:qFormat/>
    <w:uiPriority w:val="0"/>
    <w:pPr>
      <w:spacing w:line="360" w:lineRule="auto"/>
      <w:jc w:val="left"/>
    </w:pPr>
    <w:rPr>
      <w:rFonts w:ascii="宋体" w:hAnsi="宋体" w:cs="仿宋_GB2312"/>
      <w:b/>
      <w:kern w:val="0"/>
      <w:sz w:val="24"/>
    </w:rPr>
  </w:style>
  <w:style w:type="paragraph" w:styleId="13">
    <w:name w:val="List Paragraph"/>
    <w:basedOn w:val="1"/>
    <w:qFormat/>
    <w:uiPriority w:val="34"/>
    <w:pPr>
      <w:ind w:firstLine="420" w:firstLineChars="200"/>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numbering" Target="numbering.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2021-01-05T05:23:50Z</dcterms:created>
  <dc:creator>Dellpc</dc:creator>
  <lastModifiedBy>Dellpc</lastModifiedBy>
  <dcterms:modified xsi:type="dcterms:W3CDTF">2021-01-05T05:23:53Z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