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288" w:lineRule="auto"/>
        <w:ind w:right="62" w:firstLine="643" w:firstLineChars="200"/>
        <w:jc w:val="center"/>
        <w:outlineLvl w:val="0"/>
        <w:rPr>
          <w:rFonts w:ascii="宋体" w:hAnsi="宋体" w:cs="宋体"/>
          <w:spacing w:val="-6"/>
          <w:kern w:val="0"/>
          <w:sz w:val="32"/>
          <w:szCs w:val="32"/>
        </w:rPr>
      </w:pPr>
      <w:r>
        <w:rPr>
          <w:rFonts w:hint="eastAsia" w:ascii="宋体" w:hAnsi="宋体"/>
          <w:b/>
          <w:bCs/>
          <w:sz w:val="32"/>
          <w:szCs w:val="32"/>
        </w:rPr>
        <w:t>采购需求</w:t>
      </w:r>
    </w:p>
    <w:p>
      <w:pPr>
        <w:adjustRightInd w:val="0"/>
        <w:snapToGrid w:val="0"/>
        <w:spacing w:line="288" w:lineRule="auto"/>
        <w:outlineLvl w:val="1"/>
        <w:rPr>
          <w:rFonts w:ascii="宋体" w:hAnsi="宋体"/>
          <w:b/>
          <w:bCs/>
          <w:sz w:val="21"/>
          <w:szCs w:val="21"/>
        </w:rPr>
      </w:pPr>
      <w:r>
        <w:rPr>
          <w:rFonts w:hint="eastAsia" w:ascii="宋体" w:hAnsi="宋体"/>
          <w:b/>
          <w:bCs/>
          <w:sz w:val="21"/>
          <w:szCs w:val="21"/>
        </w:rPr>
        <w:t>一、为落实政府采购政策需满足的要求：</w:t>
      </w:r>
    </w:p>
    <w:tbl>
      <w:tblPr>
        <w:tblStyle w:val="4"/>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402"/>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adjustRightInd w:val="0"/>
              <w:snapToGrid w:val="0"/>
              <w:spacing w:line="288" w:lineRule="auto"/>
              <w:jc w:val="center"/>
              <w:outlineLvl w:val="1"/>
              <w:rPr>
                <w:rFonts w:ascii="宋体" w:hAnsi="宋体"/>
                <w:sz w:val="21"/>
                <w:szCs w:val="21"/>
              </w:rPr>
            </w:pPr>
            <w:r>
              <w:rPr>
                <w:rFonts w:hint="eastAsia" w:ascii="宋体" w:hAnsi="宋体"/>
                <w:sz w:val="21"/>
                <w:szCs w:val="21"/>
              </w:rPr>
              <w:t>序号</w:t>
            </w:r>
          </w:p>
        </w:tc>
        <w:tc>
          <w:tcPr>
            <w:tcW w:w="3402" w:type="dxa"/>
            <w:vAlign w:val="center"/>
          </w:tcPr>
          <w:p>
            <w:pPr>
              <w:adjustRightInd w:val="0"/>
              <w:snapToGrid w:val="0"/>
              <w:spacing w:line="288" w:lineRule="auto"/>
              <w:jc w:val="center"/>
              <w:outlineLvl w:val="1"/>
              <w:rPr>
                <w:rFonts w:ascii="宋体" w:hAnsi="宋体"/>
                <w:sz w:val="21"/>
                <w:szCs w:val="21"/>
              </w:rPr>
            </w:pPr>
            <w:r>
              <w:rPr>
                <w:rFonts w:hint="eastAsia" w:ascii="宋体" w:hAnsi="宋体"/>
                <w:sz w:val="21"/>
                <w:szCs w:val="21"/>
              </w:rPr>
              <w:t>政策名称</w:t>
            </w:r>
          </w:p>
        </w:tc>
        <w:tc>
          <w:tcPr>
            <w:tcW w:w="5387" w:type="dxa"/>
            <w:vAlign w:val="center"/>
          </w:tcPr>
          <w:p>
            <w:pPr>
              <w:adjustRightInd w:val="0"/>
              <w:snapToGrid w:val="0"/>
              <w:spacing w:line="288" w:lineRule="auto"/>
              <w:jc w:val="center"/>
              <w:outlineLvl w:val="1"/>
              <w:rPr>
                <w:rFonts w:ascii="宋体" w:hAnsi="宋体"/>
                <w:sz w:val="21"/>
                <w:szCs w:val="21"/>
              </w:rPr>
            </w:pPr>
            <w:r>
              <w:rPr>
                <w:rFonts w:hint="eastAsia" w:ascii="宋体" w:hAnsi="宋体"/>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adjustRightInd w:val="0"/>
              <w:snapToGrid w:val="0"/>
              <w:spacing w:line="288" w:lineRule="auto"/>
              <w:jc w:val="center"/>
              <w:outlineLvl w:val="1"/>
              <w:rPr>
                <w:rFonts w:ascii="宋体" w:hAnsi="宋体"/>
                <w:sz w:val="21"/>
                <w:szCs w:val="21"/>
              </w:rPr>
            </w:pPr>
            <w:r>
              <w:rPr>
                <w:rFonts w:hint="eastAsia" w:ascii="宋体" w:hAnsi="宋体"/>
                <w:sz w:val="21"/>
                <w:szCs w:val="21"/>
              </w:rPr>
              <w:t>1</w:t>
            </w:r>
          </w:p>
        </w:tc>
        <w:tc>
          <w:tcPr>
            <w:tcW w:w="3402" w:type="dxa"/>
            <w:vAlign w:val="center"/>
          </w:tcPr>
          <w:p>
            <w:pPr>
              <w:adjustRightInd w:val="0"/>
              <w:snapToGrid w:val="0"/>
              <w:spacing w:line="288" w:lineRule="auto"/>
              <w:jc w:val="center"/>
              <w:outlineLvl w:val="1"/>
              <w:rPr>
                <w:rFonts w:ascii="宋体" w:hAnsi="宋体"/>
                <w:sz w:val="21"/>
                <w:szCs w:val="21"/>
              </w:rPr>
            </w:pPr>
            <w:r>
              <w:rPr>
                <w:rFonts w:hint="eastAsia" w:ascii="宋体" w:hAnsi="宋体"/>
                <w:sz w:val="21"/>
                <w:szCs w:val="21"/>
              </w:rPr>
              <w:t>政府采购促进中小企业发展</w:t>
            </w:r>
          </w:p>
        </w:tc>
        <w:tc>
          <w:tcPr>
            <w:tcW w:w="5387" w:type="dxa"/>
            <w:vAlign w:val="center"/>
          </w:tcPr>
          <w:p>
            <w:pPr>
              <w:adjustRightInd w:val="0"/>
              <w:snapToGrid w:val="0"/>
              <w:spacing w:line="288" w:lineRule="auto"/>
              <w:jc w:val="center"/>
              <w:outlineLvl w:val="1"/>
              <w:rPr>
                <w:rFonts w:ascii="宋体" w:hAnsi="宋体"/>
                <w:sz w:val="21"/>
                <w:szCs w:val="21"/>
              </w:rPr>
            </w:pPr>
            <w:r>
              <w:rPr>
                <w:rFonts w:hint="eastAsia" w:ascii="宋体" w:hAnsi="宋体"/>
                <w:sz w:val="21"/>
                <w:szCs w:val="21"/>
              </w:rPr>
              <w:t>提供材料详见磋商文件第六章“报价文件</w:t>
            </w:r>
            <w:r>
              <w:rPr>
                <w:rFonts w:ascii="宋体" w:hAnsi="宋体"/>
                <w:sz w:val="21"/>
                <w:szCs w:val="21"/>
              </w:rPr>
              <w:t>/资格文件”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adjustRightInd w:val="0"/>
              <w:snapToGrid w:val="0"/>
              <w:spacing w:line="288" w:lineRule="auto"/>
              <w:jc w:val="center"/>
              <w:outlineLvl w:val="1"/>
              <w:rPr>
                <w:rFonts w:ascii="宋体" w:hAnsi="宋体"/>
                <w:sz w:val="21"/>
                <w:szCs w:val="21"/>
              </w:rPr>
            </w:pPr>
            <w:r>
              <w:rPr>
                <w:rFonts w:hint="eastAsia" w:ascii="宋体" w:hAnsi="宋体"/>
                <w:sz w:val="21"/>
                <w:szCs w:val="21"/>
              </w:rPr>
              <w:t>2</w:t>
            </w:r>
          </w:p>
        </w:tc>
        <w:tc>
          <w:tcPr>
            <w:tcW w:w="3402" w:type="dxa"/>
            <w:vAlign w:val="center"/>
          </w:tcPr>
          <w:p>
            <w:pPr>
              <w:adjustRightInd w:val="0"/>
              <w:snapToGrid w:val="0"/>
              <w:spacing w:line="288" w:lineRule="auto"/>
              <w:jc w:val="center"/>
              <w:outlineLvl w:val="1"/>
              <w:rPr>
                <w:rFonts w:ascii="宋体" w:hAnsi="宋体"/>
                <w:sz w:val="21"/>
                <w:szCs w:val="21"/>
              </w:rPr>
            </w:pPr>
            <w:r>
              <w:rPr>
                <w:rFonts w:hint="eastAsia" w:ascii="宋体" w:hAnsi="宋体"/>
                <w:sz w:val="21"/>
                <w:szCs w:val="21"/>
              </w:rPr>
              <w:t>政府采购支持监狱企业发展</w:t>
            </w:r>
          </w:p>
        </w:tc>
        <w:tc>
          <w:tcPr>
            <w:tcW w:w="5387" w:type="dxa"/>
            <w:vAlign w:val="center"/>
          </w:tcPr>
          <w:p>
            <w:pPr>
              <w:adjustRightInd w:val="0"/>
              <w:snapToGrid w:val="0"/>
              <w:spacing w:line="288" w:lineRule="auto"/>
              <w:jc w:val="center"/>
              <w:outlineLvl w:val="1"/>
              <w:rPr>
                <w:rFonts w:ascii="宋体" w:hAnsi="宋体"/>
                <w:sz w:val="21"/>
                <w:szCs w:val="21"/>
              </w:rPr>
            </w:pPr>
            <w:r>
              <w:rPr>
                <w:rFonts w:hint="eastAsia" w:ascii="宋体" w:hAnsi="宋体"/>
                <w:sz w:val="21"/>
                <w:szCs w:val="21"/>
              </w:rPr>
              <w:t>提供材料详见磋商文件第六章“报价文件</w:t>
            </w:r>
            <w:r>
              <w:rPr>
                <w:rFonts w:ascii="宋体" w:hAnsi="宋体"/>
                <w:sz w:val="21"/>
                <w:szCs w:val="21"/>
              </w:rPr>
              <w:t>/资格文件”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adjustRightInd w:val="0"/>
              <w:snapToGrid w:val="0"/>
              <w:spacing w:line="288" w:lineRule="auto"/>
              <w:jc w:val="center"/>
              <w:outlineLvl w:val="1"/>
              <w:rPr>
                <w:rFonts w:ascii="宋体" w:hAnsi="宋体"/>
                <w:sz w:val="21"/>
                <w:szCs w:val="21"/>
              </w:rPr>
            </w:pPr>
            <w:r>
              <w:rPr>
                <w:rFonts w:hint="eastAsia" w:ascii="宋体" w:hAnsi="宋体"/>
                <w:sz w:val="21"/>
                <w:szCs w:val="21"/>
              </w:rPr>
              <w:t>3</w:t>
            </w:r>
          </w:p>
        </w:tc>
        <w:tc>
          <w:tcPr>
            <w:tcW w:w="3402" w:type="dxa"/>
            <w:vAlign w:val="center"/>
          </w:tcPr>
          <w:p>
            <w:pPr>
              <w:adjustRightInd w:val="0"/>
              <w:snapToGrid w:val="0"/>
              <w:spacing w:line="288" w:lineRule="auto"/>
              <w:jc w:val="center"/>
              <w:outlineLvl w:val="1"/>
              <w:rPr>
                <w:rFonts w:ascii="宋体" w:hAnsi="宋体"/>
                <w:sz w:val="21"/>
                <w:szCs w:val="21"/>
              </w:rPr>
            </w:pPr>
            <w:r>
              <w:rPr>
                <w:rFonts w:hint="eastAsia" w:ascii="宋体" w:hAnsi="宋体"/>
                <w:sz w:val="21"/>
                <w:szCs w:val="21"/>
              </w:rPr>
              <w:t>政府采购促进残疾人就业</w:t>
            </w:r>
          </w:p>
        </w:tc>
        <w:tc>
          <w:tcPr>
            <w:tcW w:w="5387" w:type="dxa"/>
            <w:vAlign w:val="center"/>
          </w:tcPr>
          <w:p>
            <w:pPr>
              <w:adjustRightInd w:val="0"/>
              <w:snapToGrid w:val="0"/>
              <w:spacing w:line="288" w:lineRule="auto"/>
              <w:jc w:val="center"/>
              <w:outlineLvl w:val="1"/>
              <w:rPr>
                <w:rFonts w:ascii="宋体" w:hAnsi="宋体"/>
                <w:sz w:val="21"/>
                <w:szCs w:val="21"/>
              </w:rPr>
            </w:pPr>
            <w:r>
              <w:rPr>
                <w:rFonts w:hint="eastAsia" w:ascii="宋体" w:hAnsi="宋体"/>
                <w:sz w:val="21"/>
                <w:szCs w:val="21"/>
              </w:rPr>
              <w:t>提供材料详见磋商文件第六章“报价文件</w:t>
            </w:r>
            <w:r>
              <w:rPr>
                <w:rFonts w:ascii="宋体" w:hAnsi="宋体"/>
                <w:sz w:val="21"/>
                <w:szCs w:val="21"/>
              </w:rPr>
              <w:t>/资格文件”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adjustRightInd w:val="0"/>
              <w:snapToGrid w:val="0"/>
              <w:spacing w:line="288" w:lineRule="auto"/>
              <w:jc w:val="center"/>
              <w:outlineLvl w:val="1"/>
              <w:rPr>
                <w:rFonts w:ascii="宋体" w:hAnsi="宋体"/>
                <w:sz w:val="21"/>
                <w:szCs w:val="21"/>
              </w:rPr>
            </w:pPr>
            <w:r>
              <w:rPr>
                <w:rFonts w:hint="eastAsia" w:ascii="宋体" w:hAnsi="宋体"/>
                <w:sz w:val="21"/>
                <w:szCs w:val="21"/>
              </w:rPr>
              <w:t>4</w:t>
            </w:r>
          </w:p>
        </w:tc>
        <w:tc>
          <w:tcPr>
            <w:tcW w:w="3402" w:type="dxa"/>
            <w:vAlign w:val="center"/>
          </w:tcPr>
          <w:p>
            <w:pPr>
              <w:adjustRightInd w:val="0"/>
              <w:snapToGrid w:val="0"/>
              <w:spacing w:line="288" w:lineRule="auto"/>
              <w:jc w:val="center"/>
              <w:outlineLvl w:val="1"/>
              <w:rPr>
                <w:rFonts w:ascii="宋体" w:hAnsi="宋体"/>
                <w:sz w:val="21"/>
                <w:szCs w:val="21"/>
              </w:rPr>
            </w:pPr>
            <w:r>
              <w:rPr>
                <w:rFonts w:hint="eastAsia" w:ascii="宋体" w:hAnsi="宋体"/>
                <w:sz w:val="21"/>
                <w:szCs w:val="21"/>
              </w:rPr>
              <w:t>政府强制采购节能产品</w:t>
            </w:r>
          </w:p>
        </w:tc>
        <w:tc>
          <w:tcPr>
            <w:tcW w:w="5387" w:type="dxa"/>
            <w:vAlign w:val="center"/>
          </w:tcPr>
          <w:p>
            <w:pPr>
              <w:adjustRightInd w:val="0"/>
              <w:snapToGrid w:val="0"/>
              <w:spacing w:line="288" w:lineRule="auto"/>
              <w:jc w:val="center"/>
              <w:outlineLvl w:val="1"/>
              <w:rPr>
                <w:rFonts w:ascii="宋体" w:hAnsi="宋体"/>
                <w:sz w:val="21"/>
                <w:szCs w:val="21"/>
              </w:rPr>
            </w:pPr>
            <w:r>
              <w:rPr>
                <w:rFonts w:hint="eastAsia" w:ascii="宋体" w:hAnsi="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adjustRightInd w:val="0"/>
              <w:snapToGrid w:val="0"/>
              <w:spacing w:line="288" w:lineRule="auto"/>
              <w:jc w:val="center"/>
              <w:outlineLvl w:val="1"/>
              <w:rPr>
                <w:rFonts w:ascii="宋体" w:hAnsi="宋体"/>
                <w:sz w:val="21"/>
                <w:szCs w:val="21"/>
              </w:rPr>
            </w:pPr>
            <w:r>
              <w:rPr>
                <w:rFonts w:hint="eastAsia" w:ascii="宋体" w:hAnsi="宋体"/>
                <w:sz w:val="21"/>
                <w:szCs w:val="21"/>
              </w:rPr>
              <w:t>5</w:t>
            </w:r>
          </w:p>
        </w:tc>
        <w:tc>
          <w:tcPr>
            <w:tcW w:w="3402" w:type="dxa"/>
            <w:vAlign w:val="center"/>
          </w:tcPr>
          <w:p>
            <w:pPr>
              <w:adjustRightInd w:val="0"/>
              <w:snapToGrid w:val="0"/>
              <w:spacing w:line="288" w:lineRule="auto"/>
              <w:jc w:val="center"/>
              <w:outlineLvl w:val="1"/>
              <w:rPr>
                <w:rFonts w:ascii="宋体" w:hAnsi="宋体"/>
                <w:sz w:val="21"/>
                <w:szCs w:val="21"/>
              </w:rPr>
            </w:pPr>
            <w:r>
              <w:rPr>
                <w:rFonts w:hint="eastAsia" w:ascii="宋体" w:hAnsi="宋体"/>
                <w:sz w:val="21"/>
                <w:szCs w:val="21"/>
              </w:rPr>
              <w:t>政府优先采购节能、环保产品</w:t>
            </w:r>
          </w:p>
        </w:tc>
        <w:tc>
          <w:tcPr>
            <w:tcW w:w="5387" w:type="dxa"/>
            <w:vAlign w:val="center"/>
          </w:tcPr>
          <w:p>
            <w:pPr>
              <w:adjustRightInd w:val="0"/>
              <w:snapToGrid w:val="0"/>
              <w:spacing w:line="288" w:lineRule="auto"/>
              <w:jc w:val="center"/>
              <w:outlineLvl w:val="1"/>
              <w:rPr>
                <w:rFonts w:ascii="宋体" w:hAnsi="宋体"/>
                <w:sz w:val="21"/>
                <w:szCs w:val="21"/>
              </w:rPr>
            </w:pPr>
            <w:r>
              <w:rPr>
                <w:rFonts w:hint="eastAsia" w:ascii="宋体" w:hAnsi="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adjustRightInd w:val="0"/>
              <w:snapToGrid w:val="0"/>
              <w:spacing w:line="288" w:lineRule="auto"/>
              <w:jc w:val="center"/>
              <w:outlineLvl w:val="1"/>
              <w:rPr>
                <w:rFonts w:ascii="宋体" w:hAnsi="宋体"/>
                <w:sz w:val="21"/>
                <w:szCs w:val="21"/>
              </w:rPr>
            </w:pPr>
            <w:r>
              <w:rPr>
                <w:rFonts w:hint="eastAsia" w:ascii="宋体" w:hAnsi="宋体"/>
                <w:sz w:val="21"/>
                <w:szCs w:val="21"/>
              </w:rPr>
              <w:t>6</w:t>
            </w:r>
          </w:p>
        </w:tc>
        <w:tc>
          <w:tcPr>
            <w:tcW w:w="3402" w:type="dxa"/>
            <w:vAlign w:val="center"/>
          </w:tcPr>
          <w:p>
            <w:pPr>
              <w:adjustRightInd w:val="0"/>
              <w:snapToGrid w:val="0"/>
              <w:spacing w:line="288" w:lineRule="auto"/>
              <w:jc w:val="center"/>
              <w:outlineLvl w:val="1"/>
              <w:rPr>
                <w:rFonts w:ascii="宋体" w:hAnsi="宋体"/>
                <w:sz w:val="21"/>
                <w:szCs w:val="21"/>
              </w:rPr>
            </w:pPr>
            <w:r>
              <w:rPr>
                <w:rFonts w:hint="eastAsia" w:ascii="宋体" w:hAnsi="宋体"/>
                <w:sz w:val="21"/>
                <w:szCs w:val="21"/>
              </w:rPr>
              <w:t>政府采购进口产品</w:t>
            </w:r>
          </w:p>
        </w:tc>
        <w:tc>
          <w:tcPr>
            <w:tcW w:w="5387" w:type="dxa"/>
            <w:vAlign w:val="center"/>
          </w:tcPr>
          <w:p>
            <w:pPr>
              <w:adjustRightInd w:val="0"/>
              <w:snapToGrid w:val="0"/>
              <w:spacing w:line="288" w:lineRule="auto"/>
              <w:jc w:val="center"/>
              <w:outlineLvl w:val="1"/>
              <w:rPr>
                <w:rFonts w:ascii="宋体" w:hAnsi="宋体"/>
                <w:sz w:val="21"/>
                <w:szCs w:val="21"/>
              </w:rPr>
            </w:pPr>
            <w:r>
              <w:rPr>
                <w:rFonts w:hint="eastAsia" w:ascii="宋体" w:hAnsi="宋体"/>
                <w:sz w:val="21"/>
                <w:szCs w:val="21"/>
              </w:rPr>
              <w:t>不适用</w:t>
            </w:r>
          </w:p>
        </w:tc>
      </w:tr>
    </w:tbl>
    <w:p>
      <w:pPr>
        <w:adjustRightInd w:val="0"/>
        <w:snapToGrid w:val="0"/>
        <w:spacing w:line="288" w:lineRule="auto"/>
        <w:rPr>
          <w:rFonts w:ascii="宋体" w:hAnsi="宋体"/>
          <w:b/>
          <w:sz w:val="21"/>
          <w:szCs w:val="21"/>
        </w:rPr>
      </w:pPr>
    </w:p>
    <w:p>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3"/>
        <w:tblW w:w="9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spacing w:val="-6"/>
                <w:sz w:val="21"/>
                <w:szCs w:val="21"/>
              </w:rPr>
            </w:pPr>
            <w:r>
              <w:rPr>
                <w:rFonts w:hint="eastAsia" w:ascii="宋体" w:hAnsi="宋体"/>
                <w:b/>
                <w:bCs/>
                <w:sz w:val="21"/>
                <w:szCs w:val="21"/>
              </w:rPr>
              <w:t>▲履约保证金</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1"/>
                <w:szCs w:val="21"/>
              </w:rPr>
            </w:pPr>
            <w:r>
              <w:rPr>
                <w:rFonts w:hint="eastAsia" w:ascii="宋体" w:hAnsi="宋体"/>
                <w:sz w:val="21"/>
                <w:szCs w:val="21"/>
              </w:rPr>
              <w:t>1.合同签订后一周内，成交供应商向采购人提交合同金额5%的履约保证金，履约保证金在质保期内无质量问题和维护问题，质保期满后，于一周内退还（不计息）；</w:t>
            </w:r>
          </w:p>
          <w:p>
            <w:pPr>
              <w:adjustRightInd w:val="0"/>
              <w:snapToGrid w:val="0"/>
              <w:rPr>
                <w:rFonts w:ascii="宋体" w:hAnsi="宋体"/>
                <w:spacing w:val="-6"/>
                <w:sz w:val="21"/>
                <w:szCs w:val="21"/>
              </w:rPr>
            </w:pPr>
            <w:r>
              <w:rPr>
                <w:rFonts w:hint="eastAsia" w:ascii="宋体" w:hAnsi="宋体"/>
                <w:sz w:val="21"/>
                <w:szCs w:val="21"/>
              </w:rPr>
              <w:t>2.提交方式：支票、汇票、本票或者金融机构、担保机构出具的保函等非现金形式。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spacing w:val="-6"/>
                <w:sz w:val="21"/>
                <w:szCs w:val="21"/>
              </w:rPr>
            </w:pPr>
            <w:r>
              <w:rPr>
                <w:rFonts w:ascii="宋体" w:hAnsi="宋体"/>
                <w:b/>
                <w:bCs/>
                <w:sz w:val="21"/>
                <w:szCs w:val="21"/>
              </w:rPr>
              <w:t>▲付款方式</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pacing w:val="-6"/>
                <w:sz w:val="21"/>
                <w:szCs w:val="21"/>
              </w:rPr>
            </w:pPr>
            <w:r>
              <w:rPr>
                <w:rFonts w:hint="eastAsia" w:ascii="宋体" w:hAnsi="宋体"/>
                <w:spacing w:val="-6"/>
                <w:sz w:val="21"/>
                <w:szCs w:val="21"/>
              </w:rPr>
              <w:t>合同签订后一月内支付合同总额30%，系统验收合格后支付合同总额30%，验收半年后支付合同总额35%，剩余5%作为质保金，在</w:t>
            </w:r>
            <w:r>
              <w:rPr>
                <w:rFonts w:ascii="宋体" w:hAnsi="宋体"/>
                <w:spacing w:val="-6"/>
                <w:sz w:val="21"/>
                <w:szCs w:val="21"/>
              </w:rPr>
              <w:t>1</w:t>
            </w:r>
            <w:r>
              <w:rPr>
                <w:rFonts w:hint="eastAsia" w:ascii="宋体" w:hAnsi="宋体"/>
                <w:spacing w:val="-6"/>
                <w:sz w:val="21"/>
                <w:szCs w:val="21"/>
              </w:rPr>
              <w:t>年维保期结束后支付。</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z w:val="21"/>
          <w:szCs w:val="21"/>
        </w:rPr>
        <w:t>（技术要求里另有注明的以技术要求为准）</w:t>
      </w:r>
      <w:r>
        <w:rPr>
          <w:rFonts w:ascii="宋体" w:hAnsi="宋体"/>
          <w:b/>
          <w:sz w:val="21"/>
          <w:szCs w:val="21"/>
        </w:rPr>
        <w:t>：</w:t>
      </w:r>
    </w:p>
    <w:tbl>
      <w:tblPr>
        <w:tblStyle w:val="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76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z w:val="21"/>
                <w:szCs w:val="21"/>
              </w:rPr>
            </w:pPr>
            <w:r>
              <w:rPr>
                <w:rFonts w:hint="eastAsia" w:ascii="宋体" w:hAnsi="宋体" w:cs="宋体"/>
                <w:b/>
                <w:bCs/>
                <w:sz w:val="21"/>
                <w:szCs w:val="21"/>
              </w:rPr>
              <w:t>质保期</w:t>
            </w:r>
          </w:p>
        </w:tc>
        <w:tc>
          <w:tcPr>
            <w:tcW w:w="7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z w:val="21"/>
                <w:szCs w:val="21"/>
              </w:rPr>
            </w:pPr>
            <w:r>
              <w:rPr>
                <w:rFonts w:hint="eastAsia" w:ascii="宋体" w:hAnsi="宋体"/>
                <w:spacing w:val="-6"/>
                <w:sz w:val="21"/>
                <w:szCs w:val="21"/>
              </w:rPr>
              <w:t>系统免费质保服务2年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z w:val="21"/>
                <w:szCs w:val="21"/>
              </w:rPr>
            </w:pPr>
            <w:r>
              <w:rPr>
                <w:rFonts w:hint="eastAsia" w:ascii="宋体" w:hAnsi="宋体" w:cs="宋体"/>
                <w:b/>
                <w:bCs/>
                <w:sz w:val="21"/>
                <w:szCs w:val="21"/>
              </w:rPr>
              <w:t>交付时间和地点</w:t>
            </w:r>
          </w:p>
        </w:tc>
        <w:tc>
          <w:tcPr>
            <w:tcW w:w="76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交付时间：签订合同后的60个工作日完成系统的开发和部署，并开始上线运行。</w:t>
            </w:r>
          </w:p>
          <w:p>
            <w:pPr>
              <w:adjustRightInd w:val="0"/>
              <w:snapToGrid w:val="0"/>
              <w:spacing w:line="288" w:lineRule="auto"/>
              <w:rPr>
                <w:rFonts w:ascii="宋体" w:hAnsi="宋体"/>
                <w:sz w:val="21"/>
                <w:szCs w:val="21"/>
              </w:rPr>
            </w:pPr>
            <w:r>
              <w:rPr>
                <w:rFonts w:hint="eastAsia" w:ascii="宋体" w:hAnsi="宋体" w:cs="宋体"/>
                <w:sz w:val="21"/>
                <w:szCs w:val="21"/>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z w:val="21"/>
                <w:szCs w:val="21"/>
                <w:highlight w:val="yellow"/>
              </w:rPr>
            </w:pPr>
            <w:r>
              <w:rPr>
                <w:rFonts w:hint="eastAsia" w:ascii="宋体" w:hAnsi="宋体" w:cs="宋体"/>
                <w:b/>
                <w:bCs/>
                <w:sz w:val="21"/>
                <w:szCs w:val="21"/>
              </w:rPr>
              <w:t>服务标准</w:t>
            </w:r>
          </w:p>
        </w:tc>
        <w:tc>
          <w:tcPr>
            <w:tcW w:w="76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1"/>
                <w:szCs w:val="21"/>
              </w:rPr>
            </w:pPr>
            <w:r>
              <w:rPr>
                <w:rFonts w:hint="eastAsia" w:ascii="宋体" w:hAnsi="宋体" w:cs="宋体"/>
                <w:sz w:val="21"/>
                <w:szCs w:val="21"/>
              </w:rPr>
              <w:t>1.免费维护期内因不能排除的故障而影响工作的情况每发生一次，其免费维护期相应延长60天，免费维护期内因货物本身缺陷造成各种故障应由中标人免费予以更换，否则将扣除履约保证金作为对采购人的补偿。</w:t>
            </w:r>
          </w:p>
          <w:p>
            <w:pPr>
              <w:rPr>
                <w:rFonts w:ascii="宋体" w:hAnsi="宋体" w:cs="宋体"/>
                <w:sz w:val="21"/>
                <w:szCs w:val="21"/>
              </w:rPr>
            </w:pPr>
            <w:r>
              <w:rPr>
                <w:rFonts w:hint="eastAsia" w:ascii="宋体" w:hAnsi="宋体" w:cs="宋体"/>
                <w:sz w:val="21"/>
                <w:szCs w:val="21"/>
              </w:rPr>
              <w:t>2.免费维护期满后，实行有偿服务，仅收取成本费（按一定折扣的优惠价格，注明折扣率），免人工费、差旅费，所涉及软件终身免费升级。投标人应列出易损件清单，包括名称、安装部位、更换周期和价格。</w:t>
            </w:r>
          </w:p>
          <w:p>
            <w:pPr>
              <w:adjustRightInd w:val="0"/>
              <w:snapToGrid w:val="0"/>
              <w:spacing w:line="288" w:lineRule="auto"/>
              <w:rPr>
                <w:rFonts w:ascii="宋体" w:hAnsi="宋体"/>
                <w:sz w:val="21"/>
                <w:szCs w:val="21"/>
                <w:highlight w:val="yellow"/>
              </w:rPr>
            </w:pPr>
            <w:r>
              <w:rPr>
                <w:rFonts w:ascii="宋体" w:hAnsi="宋体" w:cs="宋体"/>
                <w:sz w:val="21"/>
                <w:szCs w:val="21"/>
              </w:rPr>
              <w:t>3.提供</w:t>
            </w:r>
            <w:r>
              <w:rPr>
                <w:rFonts w:hint="eastAsia" w:ascii="宋体" w:hAnsi="宋体" w:cs="宋体"/>
                <w:sz w:val="21"/>
                <w:szCs w:val="21"/>
              </w:rPr>
              <w:t>完整的项目实施方案，</w:t>
            </w:r>
            <w:r>
              <w:rPr>
                <w:rFonts w:ascii="宋体" w:hAnsi="宋体" w:cs="宋体"/>
                <w:sz w:val="21"/>
                <w:szCs w:val="21"/>
              </w:rPr>
              <w:t>培训</w:t>
            </w:r>
            <w:r>
              <w:rPr>
                <w:rFonts w:hint="eastAsia" w:ascii="宋体" w:hAnsi="宋体" w:cs="宋体"/>
                <w:sz w:val="21"/>
                <w:szCs w:val="21"/>
              </w:rPr>
              <w:t>方案及技</w:t>
            </w:r>
            <w:r>
              <w:rPr>
                <w:rFonts w:ascii="宋体" w:hAnsi="宋体" w:cs="宋体"/>
                <w:sz w:val="21"/>
                <w:szCs w:val="21"/>
              </w:rPr>
              <w:t>术支持与服务、平台使用答疑及其他技术协助，快速响应解决客户在使用中碰到的问题。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其他技术、服务要求</w:t>
            </w:r>
          </w:p>
        </w:tc>
        <w:tc>
          <w:tcPr>
            <w:tcW w:w="7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z w:val="21"/>
                <w:szCs w:val="21"/>
              </w:rPr>
            </w:pPr>
            <w:r>
              <w:rPr>
                <w:rFonts w:hint="eastAsia" w:ascii="宋体" w:hAnsi="宋体"/>
                <w:sz w:val="21"/>
                <w:szCs w:val="21"/>
              </w:rPr>
              <w:t>1.技术支持</w:t>
            </w:r>
          </w:p>
          <w:p>
            <w:pPr>
              <w:adjustRightInd w:val="0"/>
              <w:snapToGrid w:val="0"/>
              <w:spacing w:line="288" w:lineRule="auto"/>
              <w:rPr>
                <w:rFonts w:ascii="宋体" w:hAnsi="宋体"/>
                <w:sz w:val="21"/>
                <w:szCs w:val="21"/>
              </w:rPr>
            </w:pPr>
            <w:r>
              <w:rPr>
                <w:rFonts w:hint="eastAsia" w:ascii="宋体" w:hAnsi="宋体"/>
                <w:sz w:val="21"/>
                <w:szCs w:val="21"/>
              </w:rPr>
              <w:t>成交供应商应及时免费提供合同货物软件的升级，免费提供合同货物新功能和应用的资料。</w:t>
            </w:r>
          </w:p>
          <w:p>
            <w:pPr>
              <w:adjustRightInd w:val="0"/>
              <w:snapToGrid w:val="0"/>
              <w:spacing w:line="288" w:lineRule="auto"/>
              <w:rPr>
                <w:rFonts w:ascii="宋体" w:hAnsi="宋体"/>
                <w:sz w:val="21"/>
                <w:szCs w:val="21"/>
              </w:rPr>
            </w:pPr>
            <w:r>
              <w:rPr>
                <w:rFonts w:hint="eastAsia" w:ascii="宋体" w:hAnsi="宋体"/>
                <w:sz w:val="21"/>
                <w:szCs w:val="21"/>
              </w:rPr>
              <w:t>2.培训</w:t>
            </w:r>
          </w:p>
          <w:p>
            <w:pPr>
              <w:adjustRightInd w:val="0"/>
              <w:snapToGrid w:val="0"/>
              <w:spacing w:line="288" w:lineRule="auto"/>
              <w:rPr>
                <w:rFonts w:ascii="宋体" w:hAnsi="宋体"/>
                <w:sz w:val="21"/>
                <w:szCs w:val="21"/>
              </w:rPr>
            </w:pPr>
            <w:r>
              <w:rPr>
                <w:rFonts w:hint="eastAsia" w:ascii="宋体" w:hAnsi="宋体"/>
                <w:sz w:val="21"/>
                <w:szCs w:val="21"/>
              </w:rPr>
              <w:t>2.1成交供应商应对采购人的操作人员、维修人员免费进行培训；</w:t>
            </w:r>
          </w:p>
          <w:p>
            <w:pPr>
              <w:adjustRightInd w:val="0"/>
              <w:snapToGrid w:val="0"/>
              <w:spacing w:line="288" w:lineRule="auto"/>
              <w:rPr>
                <w:rFonts w:ascii="宋体" w:hAnsi="宋体"/>
                <w:sz w:val="21"/>
                <w:szCs w:val="21"/>
              </w:rPr>
            </w:pPr>
            <w:r>
              <w:rPr>
                <w:rFonts w:hint="eastAsia" w:ascii="宋体" w:hAnsi="宋体"/>
                <w:sz w:val="21"/>
                <w:szCs w:val="21"/>
              </w:rPr>
              <w:t>2.2成交供应商应提供相应的培训计划；</w:t>
            </w:r>
          </w:p>
          <w:p>
            <w:pPr>
              <w:adjustRightInd w:val="0"/>
              <w:snapToGrid w:val="0"/>
              <w:spacing w:line="288" w:lineRule="auto"/>
              <w:rPr>
                <w:rFonts w:ascii="宋体" w:hAnsi="宋体"/>
                <w:sz w:val="21"/>
                <w:szCs w:val="21"/>
              </w:rPr>
            </w:pPr>
            <w:r>
              <w:rPr>
                <w:rFonts w:hint="eastAsia" w:ascii="宋体" w:hAnsi="宋体"/>
                <w:sz w:val="21"/>
                <w:szCs w:val="21"/>
              </w:rPr>
              <w:t>2.3供应商应对上述内容的实现方式、地点、人数、时间在响应文件中详细说明。</w:t>
            </w:r>
          </w:p>
          <w:p>
            <w:pPr>
              <w:adjustRightInd w:val="0"/>
              <w:snapToGrid w:val="0"/>
              <w:spacing w:line="288" w:lineRule="auto"/>
              <w:rPr>
                <w:rFonts w:ascii="宋体" w:hAnsi="宋体"/>
                <w:sz w:val="21"/>
                <w:szCs w:val="21"/>
              </w:rPr>
            </w:pPr>
            <w:r>
              <w:rPr>
                <w:rFonts w:hint="eastAsia" w:ascii="宋体" w:hAnsi="宋体"/>
                <w:sz w:val="21"/>
                <w:szCs w:val="21"/>
              </w:rPr>
              <w:t>3.安装调试（若需要安装调试）</w:t>
            </w:r>
          </w:p>
          <w:p>
            <w:pPr>
              <w:adjustRightInd w:val="0"/>
              <w:snapToGrid w:val="0"/>
              <w:spacing w:line="288" w:lineRule="auto"/>
              <w:rPr>
                <w:rFonts w:ascii="宋体" w:hAnsi="宋体"/>
                <w:sz w:val="21"/>
                <w:szCs w:val="21"/>
              </w:rPr>
            </w:pPr>
            <w:r>
              <w:rPr>
                <w:rFonts w:hint="eastAsia" w:ascii="宋体" w:hAnsi="宋体"/>
                <w:sz w:val="21"/>
                <w:szCs w:val="21"/>
              </w:rPr>
              <w:t>3.1安装地点：采购人指定地点；</w:t>
            </w:r>
          </w:p>
          <w:p>
            <w:pPr>
              <w:adjustRightInd w:val="0"/>
              <w:snapToGrid w:val="0"/>
              <w:spacing w:line="288" w:lineRule="auto"/>
              <w:rPr>
                <w:rFonts w:ascii="宋体" w:hAnsi="宋体"/>
                <w:sz w:val="21"/>
                <w:szCs w:val="21"/>
              </w:rPr>
            </w:pPr>
            <w:r>
              <w:rPr>
                <w:rFonts w:hint="eastAsia" w:ascii="宋体" w:hAnsi="宋体"/>
                <w:sz w:val="21"/>
                <w:szCs w:val="21"/>
              </w:rPr>
              <w:t>3.2安装完成时间：接到采购人通知后在规定时间内完成安装和调试，如在规定的时间内由于成交供应商的原因不能完成安装和调试，成交供应商应承担由此给采购人造成的损失；</w:t>
            </w:r>
          </w:p>
          <w:p>
            <w:pPr>
              <w:adjustRightInd w:val="0"/>
              <w:snapToGrid w:val="0"/>
              <w:spacing w:line="288" w:lineRule="auto"/>
              <w:rPr>
                <w:rFonts w:ascii="宋体" w:hAnsi="宋体"/>
                <w:sz w:val="21"/>
                <w:szCs w:val="21"/>
              </w:rPr>
            </w:pPr>
            <w:r>
              <w:rPr>
                <w:rFonts w:hint="eastAsia" w:ascii="宋体" w:hAnsi="宋体"/>
                <w:sz w:val="21"/>
                <w:szCs w:val="21"/>
              </w:rPr>
              <w:t>3.3如成交供应商委托国内代理（或其他机构）负责安装或配合安装应在签约时指明，但成交供应商仍要对合同货物及其安装质量负全部责任；</w:t>
            </w:r>
          </w:p>
          <w:p>
            <w:pPr>
              <w:adjustRightInd w:val="0"/>
              <w:snapToGrid w:val="0"/>
              <w:spacing w:line="288" w:lineRule="auto"/>
              <w:rPr>
                <w:rFonts w:ascii="宋体" w:hAnsi="宋体"/>
                <w:sz w:val="21"/>
                <w:szCs w:val="21"/>
              </w:rPr>
            </w:pPr>
            <w:r>
              <w:rPr>
                <w:rFonts w:hint="eastAsia" w:ascii="宋体" w:hAnsi="宋体"/>
                <w:sz w:val="21"/>
                <w:szCs w:val="21"/>
              </w:rPr>
              <w:t>3.4安装标准：符合我国国家有关技术规范要求和技术标准，所有的软件和硬件必须保证同时安装到位；</w:t>
            </w:r>
          </w:p>
          <w:p>
            <w:pPr>
              <w:adjustRightInd w:val="0"/>
              <w:snapToGrid w:val="0"/>
              <w:spacing w:line="288" w:lineRule="auto"/>
              <w:rPr>
                <w:rFonts w:ascii="宋体" w:hAnsi="宋体"/>
                <w:sz w:val="21"/>
                <w:szCs w:val="21"/>
              </w:rPr>
            </w:pPr>
            <w:r>
              <w:rPr>
                <w:rFonts w:hint="eastAsia" w:ascii="宋体" w:hAnsi="宋体"/>
                <w:sz w:val="21"/>
                <w:szCs w:val="21"/>
              </w:rPr>
              <w:t>3.5成交供应商免费提供合同货物的安装服务；</w:t>
            </w:r>
          </w:p>
          <w:p>
            <w:pPr>
              <w:adjustRightInd w:val="0"/>
              <w:snapToGrid w:val="0"/>
              <w:spacing w:line="288" w:lineRule="auto"/>
              <w:rPr>
                <w:rFonts w:ascii="宋体" w:hAnsi="宋体"/>
                <w:sz w:val="21"/>
                <w:szCs w:val="21"/>
              </w:rPr>
            </w:pPr>
            <w:r>
              <w:rPr>
                <w:rFonts w:hint="eastAsia" w:ascii="宋体" w:hAnsi="宋体"/>
                <w:sz w:val="21"/>
                <w:szCs w:val="21"/>
              </w:rPr>
              <w:t>3.6供应商在响应文件中应提供安装调试计划、对安装场地和环境的要求。</w:t>
            </w:r>
          </w:p>
          <w:p>
            <w:pPr>
              <w:adjustRightInd w:val="0"/>
              <w:snapToGrid w:val="0"/>
              <w:spacing w:line="288" w:lineRule="auto"/>
              <w:rPr>
                <w:rFonts w:ascii="宋体" w:hAnsi="宋体"/>
                <w:sz w:val="21"/>
                <w:szCs w:val="21"/>
              </w:rPr>
            </w:pPr>
            <w:r>
              <w:rPr>
                <w:rFonts w:hint="eastAsia" w:ascii="宋体" w:hAnsi="宋体"/>
                <w:sz w:val="21"/>
                <w:szCs w:val="21"/>
              </w:rPr>
              <w:t>4.供应商应提供质保期满后主要零部件报价单、质保期满后维护费、软件升级及其相关服务内容；</w:t>
            </w:r>
          </w:p>
          <w:p>
            <w:pPr>
              <w:adjustRightInd w:val="0"/>
              <w:snapToGrid w:val="0"/>
              <w:spacing w:line="288" w:lineRule="auto"/>
              <w:rPr>
                <w:rFonts w:ascii="宋体" w:hAnsi="宋体"/>
                <w:sz w:val="21"/>
                <w:szCs w:val="21"/>
              </w:rPr>
            </w:pPr>
            <w:r>
              <w:rPr>
                <w:rFonts w:hint="eastAsia" w:ascii="宋体" w:hAnsi="宋体"/>
                <w:sz w:val="21"/>
                <w:szCs w:val="21"/>
              </w:rPr>
              <w:t>5.供货时提供有关的全套技术文件。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验收标准</w:t>
            </w:r>
          </w:p>
        </w:tc>
        <w:tc>
          <w:tcPr>
            <w:tcW w:w="7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z w:val="21"/>
                <w:szCs w:val="21"/>
              </w:rPr>
            </w:pPr>
            <w:r>
              <w:rPr>
                <w:rFonts w:hint="eastAsia" w:ascii="宋体" w:hAnsi="宋体"/>
                <w:sz w:val="21"/>
                <w:szCs w:val="21"/>
              </w:rPr>
              <w:t>1.验收由采购人负责实施；</w:t>
            </w:r>
          </w:p>
          <w:p>
            <w:pPr>
              <w:adjustRightInd w:val="0"/>
              <w:snapToGrid w:val="0"/>
              <w:spacing w:line="288" w:lineRule="auto"/>
              <w:rPr>
                <w:rFonts w:ascii="宋体" w:hAnsi="宋体"/>
                <w:sz w:val="21"/>
                <w:szCs w:val="21"/>
              </w:rPr>
            </w:pPr>
            <w:r>
              <w:rPr>
                <w:rFonts w:hint="eastAsia" w:ascii="宋体" w:hAnsi="宋体"/>
                <w:sz w:val="21"/>
                <w:szCs w:val="21"/>
              </w:rPr>
              <w:t>2.验收依据</w:t>
            </w:r>
          </w:p>
          <w:p>
            <w:pPr>
              <w:adjustRightInd w:val="0"/>
              <w:snapToGrid w:val="0"/>
              <w:spacing w:line="288" w:lineRule="auto"/>
              <w:rPr>
                <w:rFonts w:ascii="宋体" w:hAnsi="宋体"/>
                <w:sz w:val="21"/>
                <w:szCs w:val="21"/>
              </w:rPr>
            </w:pPr>
            <w:r>
              <w:rPr>
                <w:rFonts w:hint="eastAsia" w:ascii="宋体" w:hAnsi="宋体"/>
                <w:sz w:val="21"/>
                <w:szCs w:val="21"/>
              </w:rPr>
              <w:t>2.1合同、磋商文件、响应文件；</w:t>
            </w:r>
          </w:p>
          <w:p>
            <w:pPr>
              <w:adjustRightInd w:val="0"/>
              <w:snapToGrid w:val="0"/>
              <w:spacing w:line="288" w:lineRule="auto"/>
              <w:rPr>
                <w:rFonts w:ascii="宋体" w:hAnsi="宋体"/>
                <w:sz w:val="21"/>
                <w:szCs w:val="21"/>
              </w:rPr>
            </w:pPr>
            <w:r>
              <w:rPr>
                <w:rFonts w:hint="eastAsia" w:ascii="宋体" w:hAnsi="宋体"/>
                <w:sz w:val="21"/>
                <w:szCs w:val="21"/>
              </w:rPr>
              <w:t>2.2成交供应商提供的技术规格、经采购人认可的合同货物的有效检验文件；</w:t>
            </w:r>
          </w:p>
          <w:p>
            <w:pPr>
              <w:adjustRightInd w:val="0"/>
              <w:snapToGrid w:val="0"/>
              <w:spacing w:line="288" w:lineRule="auto"/>
              <w:rPr>
                <w:rFonts w:ascii="宋体" w:hAnsi="宋体"/>
                <w:sz w:val="21"/>
                <w:szCs w:val="21"/>
              </w:rPr>
            </w:pPr>
            <w:r>
              <w:rPr>
                <w:rFonts w:hint="eastAsia" w:ascii="宋体" w:hAnsi="宋体"/>
                <w:sz w:val="21"/>
                <w:szCs w:val="21"/>
              </w:rPr>
              <w:t>2.3成交供应商响应文件中提供的经采购人认可的合同货物的验收标准（符合中国有关的国家、地方、行业标准）和检测办法及相应检测手段。</w:t>
            </w:r>
          </w:p>
          <w:p>
            <w:pPr>
              <w:adjustRightInd w:val="0"/>
              <w:snapToGrid w:val="0"/>
              <w:spacing w:line="288" w:lineRule="auto"/>
              <w:rPr>
                <w:rFonts w:ascii="宋体" w:hAnsi="宋体"/>
                <w:sz w:val="21"/>
                <w:szCs w:val="21"/>
              </w:rPr>
            </w:pPr>
            <w:r>
              <w:rPr>
                <w:rFonts w:hint="eastAsia" w:ascii="宋体" w:hAnsi="宋体"/>
                <w:sz w:val="21"/>
                <w:szCs w:val="21"/>
              </w:rPr>
              <w:t>3.成交供应商应派员在所供货物到采购人处时进行到货验收，有需要时能联系产品制造商到场共同验收，若发现任何损坏及质量问题，成交供应商负责妥善处理直至采购人满意，由此产生的费用由成交供应商承担。</w:t>
            </w:r>
          </w:p>
          <w:p>
            <w:pPr>
              <w:adjustRightInd w:val="0"/>
              <w:snapToGrid w:val="0"/>
              <w:spacing w:line="288" w:lineRule="auto"/>
              <w:rPr>
                <w:rFonts w:ascii="宋体" w:hAnsi="宋体"/>
                <w:sz w:val="21"/>
                <w:szCs w:val="21"/>
              </w:rPr>
            </w:pPr>
            <w:r>
              <w:rPr>
                <w:rFonts w:hint="eastAsia" w:ascii="宋体" w:hAnsi="宋体"/>
                <w:sz w:val="21"/>
                <w:szCs w:val="21"/>
              </w:rPr>
              <w:t>4.验收合格的条件</w:t>
            </w:r>
          </w:p>
          <w:p>
            <w:pPr>
              <w:adjustRightInd w:val="0"/>
              <w:snapToGrid w:val="0"/>
              <w:spacing w:line="288" w:lineRule="auto"/>
              <w:rPr>
                <w:rFonts w:ascii="宋体" w:hAnsi="宋体"/>
                <w:sz w:val="21"/>
                <w:szCs w:val="21"/>
              </w:rPr>
            </w:pPr>
            <w:r>
              <w:rPr>
                <w:rFonts w:hint="eastAsia" w:ascii="宋体" w:hAnsi="宋体"/>
                <w:sz w:val="21"/>
                <w:szCs w:val="21"/>
              </w:rPr>
              <w:t>4.1所供货物符合产品标准和及合同的要求；</w:t>
            </w:r>
          </w:p>
          <w:p>
            <w:pPr>
              <w:adjustRightInd w:val="0"/>
              <w:snapToGrid w:val="0"/>
              <w:spacing w:line="288" w:lineRule="auto"/>
              <w:rPr>
                <w:rFonts w:ascii="宋体" w:hAnsi="宋体"/>
                <w:sz w:val="21"/>
                <w:szCs w:val="21"/>
              </w:rPr>
            </w:pPr>
            <w:r>
              <w:rPr>
                <w:rFonts w:hint="eastAsia" w:ascii="宋体" w:hAnsi="宋体"/>
                <w:sz w:val="21"/>
                <w:szCs w:val="21"/>
              </w:rPr>
              <w:t>4.2在进行测试和验收过程中发现的问题已被解决并得到采购人的认可；</w:t>
            </w:r>
          </w:p>
          <w:p>
            <w:pPr>
              <w:adjustRightInd w:val="0"/>
              <w:snapToGrid w:val="0"/>
              <w:spacing w:line="288" w:lineRule="auto"/>
              <w:rPr>
                <w:rFonts w:ascii="宋体" w:hAnsi="宋体"/>
                <w:sz w:val="21"/>
                <w:szCs w:val="21"/>
              </w:rPr>
            </w:pPr>
            <w:r>
              <w:rPr>
                <w:rFonts w:hint="eastAsia" w:ascii="宋体" w:hAnsi="宋体"/>
                <w:sz w:val="21"/>
                <w:szCs w:val="21"/>
              </w:rPr>
              <w:t>4.3合同中规定的所有货物和材料均已交付；</w:t>
            </w:r>
          </w:p>
          <w:p>
            <w:pPr>
              <w:adjustRightInd w:val="0"/>
              <w:snapToGrid w:val="0"/>
              <w:spacing w:line="288" w:lineRule="auto"/>
              <w:rPr>
                <w:rFonts w:ascii="宋体" w:hAnsi="宋体"/>
                <w:sz w:val="21"/>
                <w:szCs w:val="21"/>
              </w:rPr>
            </w:pPr>
            <w:r>
              <w:rPr>
                <w:rFonts w:hint="eastAsia" w:ascii="宋体" w:hAnsi="宋体"/>
                <w:sz w:val="21"/>
                <w:szCs w:val="21"/>
              </w:rPr>
              <w:t>4.4所供货物已通过使用单位组织的验收；</w:t>
            </w:r>
          </w:p>
          <w:p>
            <w:pPr>
              <w:adjustRightInd w:val="0"/>
              <w:snapToGrid w:val="0"/>
              <w:spacing w:line="288" w:lineRule="auto"/>
              <w:rPr>
                <w:rFonts w:ascii="宋体" w:hAnsi="宋体"/>
                <w:sz w:val="21"/>
                <w:szCs w:val="21"/>
              </w:rPr>
            </w:pPr>
            <w:r>
              <w:rPr>
                <w:rFonts w:hint="eastAsia" w:ascii="宋体" w:hAnsi="宋体"/>
                <w:sz w:val="21"/>
                <w:szCs w:val="21"/>
              </w:rPr>
              <w:t>4.5所有相关的技术文件及资料均已提交并得到接受。</w:t>
            </w:r>
          </w:p>
        </w:tc>
      </w:tr>
    </w:tbl>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r>
        <w:rPr>
          <w:rFonts w:hint="eastAsia" w:ascii="宋体" w:hAnsi="宋体"/>
          <w:b/>
          <w:sz w:val="21"/>
          <w:szCs w:val="21"/>
        </w:rPr>
        <w:t>：</w:t>
      </w:r>
    </w:p>
    <w:p>
      <w:pPr>
        <w:adjustRightInd w:val="0"/>
        <w:snapToGrid w:val="0"/>
        <w:spacing w:line="288" w:lineRule="auto"/>
        <w:rPr>
          <w:rFonts w:ascii="宋体" w:hAnsi="宋体"/>
          <w:sz w:val="21"/>
          <w:szCs w:val="21"/>
        </w:rPr>
      </w:pPr>
      <w:r>
        <w:rPr>
          <w:rFonts w:hint="eastAsia" w:ascii="宋体" w:hAnsi="宋体"/>
          <w:sz w:val="21"/>
          <w:szCs w:val="21"/>
        </w:rPr>
        <w:t>采购标的对应的中小企业划分标准所属行业：软件和信息技术服务业</w:t>
      </w:r>
    </w:p>
    <w:p>
      <w:pPr>
        <w:adjustRightInd w:val="0"/>
        <w:snapToGrid w:val="0"/>
        <w:spacing w:line="288" w:lineRule="auto"/>
        <w:rPr>
          <w:rFonts w:ascii="宋体" w:hAnsi="宋体"/>
          <w:b/>
          <w:bCs/>
          <w:sz w:val="21"/>
          <w:szCs w:val="21"/>
        </w:rPr>
      </w:pPr>
    </w:p>
    <w:p>
      <w:pPr>
        <w:adjustRightInd w:val="0"/>
        <w:snapToGrid w:val="0"/>
        <w:rPr>
          <w:rFonts w:ascii="宋体" w:hAnsi="宋体"/>
          <w:b/>
          <w:bCs/>
          <w:sz w:val="21"/>
          <w:szCs w:val="21"/>
        </w:rPr>
      </w:pPr>
      <w:r>
        <w:rPr>
          <w:rFonts w:hint="eastAsia" w:ascii="宋体" w:hAnsi="宋体"/>
          <w:b/>
          <w:bCs/>
          <w:sz w:val="21"/>
          <w:szCs w:val="21"/>
        </w:rPr>
        <w:t>中小企业划型标准：</w:t>
      </w:r>
    </w:p>
    <w:p>
      <w:pPr>
        <w:adjustRightInd w:val="0"/>
        <w:snapToGrid w:val="0"/>
        <w:ind w:firstLine="420" w:firstLineChars="200"/>
        <w:rPr>
          <w:rFonts w:ascii="宋体" w:hAnsi="宋体"/>
          <w:bCs/>
          <w:sz w:val="21"/>
          <w:szCs w:val="21"/>
        </w:rPr>
      </w:pPr>
      <w:r>
        <w:rPr>
          <w:rFonts w:hint="eastAsia" w:ascii="宋体" w:hAnsi="宋体"/>
          <w:bCs/>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288" w:lineRule="auto"/>
        <w:rPr>
          <w:rFonts w:ascii="宋体" w:hAnsi="宋体"/>
          <w:b/>
          <w:bCs/>
          <w:sz w:val="21"/>
          <w:szCs w:val="21"/>
        </w:rPr>
      </w:pPr>
      <w:r>
        <w:rPr>
          <w:rFonts w:hint="eastAsia" w:ascii="宋体" w:hAnsi="宋体"/>
          <w:b/>
          <w:bCs/>
          <w:sz w:val="21"/>
          <w:szCs w:val="21"/>
        </w:rPr>
        <w:t>1</w:t>
      </w:r>
      <w:r>
        <w:rPr>
          <w:rFonts w:ascii="宋体" w:hAnsi="宋体"/>
          <w:b/>
          <w:bCs/>
          <w:sz w:val="21"/>
          <w:szCs w:val="21"/>
        </w:rPr>
        <w:t>.</w:t>
      </w:r>
      <w:r>
        <w:rPr>
          <w:rFonts w:hint="eastAsia" w:ascii="宋体" w:hAnsi="宋体"/>
          <w:b/>
          <w:bCs/>
          <w:sz w:val="21"/>
          <w:szCs w:val="21"/>
        </w:rPr>
        <w:t>需实现的功能：</w:t>
      </w:r>
      <w:r>
        <w:rPr>
          <w:rFonts w:hint="eastAsia" w:ascii="宋体" w:hAnsi="宋体"/>
          <w:sz w:val="21"/>
          <w:szCs w:val="21"/>
        </w:rPr>
        <w:t>包括系统管理、科研机构管理、科研人员管理、科研项目管理、科研经费管理、科研成果管理、统计报表、个人科研桌面、与第三方系统对接。</w:t>
      </w:r>
    </w:p>
    <w:p>
      <w:pPr>
        <w:adjustRightInd w:val="0"/>
        <w:snapToGrid w:val="0"/>
        <w:spacing w:line="288" w:lineRule="auto"/>
        <w:rPr>
          <w:rFonts w:ascii="宋体" w:hAnsi="宋体"/>
          <w:b/>
          <w:bCs/>
          <w:sz w:val="21"/>
          <w:szCs w:val="21"/>
        </w:rPr>
      </w:pPr>
      <w:r>
        <w:rPr>
          <w:rFonts w:hint="eastAsia" w:ascii="宋体" w:hAnsi="宋体"/>
          <w:b/>
          <w:bCs/>
          <w:sz w:val="21"/>
          <w:szCs w:val="21"/>
        </w:rPr>
        <w:t>2.需执行的国家相关标准、行业标准、地方标准或者其他标准、规范：</w:t>
      </w:r>
      <w:r>
        <w:rPr>
          <w:rFonts w:hint="eastAsia" w:ascii="宋体" w:hAnsi="宋体"/>
          <w:sz w:val="21"/>
          <w:szCs w:val="21"/>
        </w:rPr>
        <w:t>如技术要求中未特别注明需执行的国家相关标准、行业标准、地方标准或者其他标准、规范，则统一执行最新标准、规范。</w:t>
      </w:r>
    </w:p>
    <w:p>
      <w:pPr>
        <w:pStyle w:val="2"/>
        <w:adjustRightInd w:val="0"/>
        <w:snapToGrid w:val="0"/>
        <w:spacing w:line="288" w:lineRule="auto"/>
        <w:ind w:firstLine="0"/>
        <w:rPr>
          <w:rFonts w:hAnsi="宋体"/>
          <w:sz w:val="21"/>
          <w:szCs w:val="21"/>
        </w:rPr>
      </w:pPr>
      <w:r>
        <w:rPr>
          <w:rFonts w:hint="eastAsia" w:hAnsi="宋体"/>
          <w:b/>
          <w:bCs/>
          <w:sz w:val="21"/>
          <w:szCs w:val="21"/>
        </w:rPr>
        <w:t>3</w:t>
      </w:r>
      <w:r>
        <w:rPr>
          <w:rFonts w:hAnsi="宋体"/>
          <w:b/>
          <w:bCs/>
          <w:sz w:val="21"/>
          <w:szCs w:val="21"/>
        </w:rPr>
        <w:t>.</w:t>
      </w:r>
      <w:r>
        <w:rPr>
          <w:rFonts w:hint="eastAsia" w:hAnsi="宋体"/>
          <w:b/>
          <w:bCs/>
          <w:sz w:val="21"/>
          <w:szCs w:val="21"/>
        </w:rPr>
        <w:t>需满足的质量、安全、技术规格、物理特性等要求：</w:t>
      </w:r>
    </w:p>
    <w:p>
      <w:pPr>
        <w:adjustRightInd w:val="0"/>
        <w:snapToGrid w:val="0"/>
        <w:spacing w:line="288" w:lineRule="auto"/>
        <w:rPr>
          <w:rFonts w:ascii="宋体" w:hAnsi="宋体"/>
          <w:b/>
          <w:sz w:val="21"/>
          <w:szCs w:val="21"/>
        </w:rPr>
      </w:pPr>
      <w:r>
        <w:rPr>
          <w:rFonts w:hint="eastAsia" w:ascii="宋体" w:hAnsi="宋体"/>
          <w:b/>
          <w:sz w:val="21"/>
          <w:szCs w:val="21"/>
        </w:rPr>
        <w:t>1、总体需求</w:t>
      </w:r>
    </w:p>
    <w:p>
      <w:pPr>
        <w:adjustRightInd w:val="0"/>
        <w:snapToGrid w:val="0"/>
        <w:spacing w:line="288" w:lineRule="auto"/>
        <w:rPr>
          <w:rFonts w:ascii="宋体" w:hAnsi="宋体"/>
          <w:b/>
          <w:sz w:val="21"/>
          <w:szCs w:val="21"/>
        </w:rPr>
      </w:pPr>
      <w:r>
        <w:rPr>
          <w:rFonts w:hint="eastAsia" w:ascii="宋体" w:hAnsi="宋体"/>
          <w:b/>
          <w:sz w:val="21"/>
          <w:szCs w:val="21"/>
        </w:rPr>
        <w:t>1.1技术路线</w:t>
      </w:r>
    </w:p>
    <w:p>
      <w:pPr>
        <w:adjustRightInd w:val="0"/>
        <w:snapToGrid w:val="0"/>
        <w:ind w:firstLine="420" w:firstLineChars="200"/>
        <w:rPr>
          <w:rFonts w:ascii="宋体" w:hAnsi="宋体"/>
          <w:bCs/>
          <w:sz w:val="21"/>
          <w:szCs w:val="21"/>
        </w:rPr>
      </w:pPr>
      <w:r>
        <w:rPr>
          <w:rFonts w:hint="eastAsia" w:ascii="宋体" w:hAnsi="宋体"/>
          <w:bCs/>
          <w:sz w:val="21"/>
          <w:szCs w:val="21"/>
        </w:rPr>
        <w:t>科研管理与服务平台软件项目应采用先进的设计思想和技术，搭建合理的架构，应用先进成熟的软硬件技术进行设计，保证系统具有较强的生命力，符合当前和未来的发展趋势。</w:t>
      </w:r>
    </w:p>
    <w:p>
      <w:pPr>
        <w:adjustRightInd w:val="0"/>
        <w:snapToGrid w:val="0"/>
        <w:ind w:firstLine="420" w:firstLineChars="200"/>
        <w:rPr>
          <w:rFonts w:ascii="宋体" w:hAnsi="宋体"/>
          <w:b/>
          <w:sz w:val="21"/>
          <w:szCs w:val="21"/>
        </w:rPr>
      </w:pPr>
      <w:r>
        <w:rPr>
          <w:rFonts w:hint="eastAsia" w:ascii="宋体" w:hAnsi="宋体"/>
          <w:bCs/>
          <w:sz w:val="21"/>
          <w:szCs w:val="21"/>
        </w:rPr>
        <w:t>应用开发应采用J2EE标准、组件技术及在数据交换上对XML的支持，使系统功能最优化，同时将整体系统内部在技术上的相互依赖性减至最低。具体包括：</w:t>
      </w:r>
    </w:p>
    <w:p>
      <w:pPr>
        <w:adjustRightInd w:val="0"/>
        <w:snapToGrid w:val="0"/>
        <w:ind w:firstLine="420" w:firstLineChars="200"/>
        <w:rPr>
          <w:rFonts w:ascii="宋体" w:hAnsi="宋体"/>
          <w:bCs/>
          <w:sz w:val="21"/>
          <w:szCs w:val="21"/>
        </w:rPr>
      </w:pPr>
      <w:r>
        <w:rPr>
          <w:rFonts w:hint="eastAsia" w:ascii="宋体" w:hAnsi="宋体"/>
          <w:bCs/>
          <w:sz w:val="21"/>
          <w:szCs w:val="21"/>
        </w:rPr>
        <w:t>1.1.1系统采用BootStrap等主流框架，支持多种主流浏览器（包括IE、chrome、firefox、safari、opera等）。同时，支持PC、手机的自适应访问；</w:t>
      </w:r>
    </w:p>
    <w:p>
      <w:pPr>
        <w:adjustRightInd w:val="0"/>
        <w:snapToGrid w:val="0"/>
        <w:ind w:firstLine="420" w:firstLineChars="200"/>
        <w:rPr>
          <w:rFonts w:ascii="宋体" w:hAnsi="宋体"/>
          <w:bCs/>
          <w:sz w:val="21"/>
          <w:szCs w:val="21"/>
        </w:rPr>
      </w:pPr>
      <w:r>
        <w:rPr>
          <w:rFonts w:hint="eastAsia" w:ascii="宋体" w:hAnsi="宋体"/>
          <w:bCs/>
          <w:sz w:val="21"/>
          <w:szCs w:val="21"/>
        </w:rPr>
        <w:t>1.1.2系统基于WEB的多层体系结构，应用程序的编程语言需要按J2EE规格，采用Java编程语言和服务器端Java技术开发；</w:t>
      </w:r>
    </w:p>
    <w:p>
      <w:pPr>
        <w:adjustRightInd w:val="0"/>
        <w:snapToGrid w:val="0"/>
        <w:ind w:firstLine="420" w:firstLineChars="200"/>
        <w:rPr>
          <w:rFonts w:ascii="宋体" w:hAnsi="宋体"/>
          <w:bCs/>
          <w:sz w:val="21"/>
          <w:szCs w:val="21"/>
        </w:rPr>
      </w:pPr>
      <w:r>
        <w:rPr>
          <w:rFonts w:hint="eastAsia" w:ascii="宋体" w:hAnsi="宋体"/>
          <w:bCs/>
          <w:sz w:val="21"/>
          <w:szCs w:val="21"/>
        </w:rPr>
        <w:t>1.1.3采用分布式组件EJBs和Web Services实现业务逻辑；服务的定位采用JNDI/UDDI方式，支持分布式服务提供者；</w:t>
      </w:r>
    </w:p>
    <w:p>
      <w:pPr>
        <w:adjustRightInd w:val="0"/>
        <w:snapToGrid w:val="0"/>
        <w:ind w:firstLine="420" w:firstLineChars="200"/>
        <w:rPr>
          <w:rFonts w:ascii="宋体" w:hAnsi="宋体"/>
          <w:bCs/>
          <w:sz w:val="21"/>
          <w:szCs w:val="21"/>
        </w:rPr>
      </w:pPr>
      <w:r>
        <w:rPr>
          <w:rFonts w:hint="eastAsia" w:ascii="宋体" w:hAnsi="宋体"/>
          <w:bCs/>
          <w:sz w:val="21"/>
          <w:szCs w:val="21"/>
        </w:rPr>
        <w:t>1.1.4采用面向对象组件化设计，并基于跨平台业界标准，包括Java、XML等，完全独立于硬件和操作系统的开发环境；</w:t>
      </w:r>
    </w:p>
    <w:p>
      <w:pPr>
        <w:adjustRightInd w:val="0"/>
        <w:snapToGrid w:val="0"/>
        <w:ind w:firstLine="420" w:firstLineChars="200"/>
        <w:rPr>
          <w:rFonts w:ascii="宋体" w:hAnsi="宋体"/>
          <w:bCs/>
          <w:sz w:val="21"/>
          <w:szCs w:val="21"/>
        </w:rPr>
      </w:pPr>
      <w:r>
        <w:rPr>
          <w:rFonts w:hint="eastAsia" w:ascii="宋体" w:hAnsi="宋体"/>
          <w:bCs/>
          <w:sz w:val="21"/>
          <w:szCs w:val="21"/>
        </w:rPr>
        <w:t>1.1.5各厂商所提供的软件要求至少支持的操作系统为UNIX、LINUX、WINDOWS、SOLARIS；</w:t>
      </w:r>
    </w:p>
    <w:p>
      <w:pPr>
        <w:adjustRightInd w:val="0"/>
        <w:snapToGrid w:val="0"/>
        <w:ind w:firstLine="420" w:firstLineChars="200"/>
        <w:rPr>
          <w:rFonts w:ascii="宋体" w:hAnsi="宋体"/>
          <w:bCs/>
          <w:sz w:val="21"/>
          <w:szCs w:val="21"/>
        </w:rPr>
      </w:pPr>
      <w:r>
        <w:rPr>
          <w:rFonts w:hint="eastAsia" w:ascii="宋体" w:hAnsi="宋体"/>
          <w:bCs/>
          <w:sz w:val="21"/>
          <w:szCs w:val="21"/>
        </w:rPr>
        <w:t>1.1.6要求至少支持的中间件为TOMCAT、JES、WEBLOGIC、WEBSPHERE；</w:t>
      </w:r>
    </w:p>
    <w:p>
      <w:pPr>
        <w:adjustRightInd w:val="0"/>
        <w:snapToGrid w:val="0"/>
        <w:ind w:firstLine="420" w:firstLineChars="200"/>
        <w:rPr>
          <w:rFonts w:ascii="宋体" w:hAnsi="宋体"/>
          <w:bCs/>
          <w:sz w:val="21"/>
          <w:szCs w:val="21"/>
        </w:rPr>
      </w:pPr>
      <w:r>
        <w:rPr>
          <w:rFonts w:hint="eastAsia" w:ascii="宋体" w:hAnsi="宋体"/>
          <w:bCs/>
          <w:sz w:val="21"/>
          <w:szCs w:val="21"/>
        </w:rPr>
        <w:t>1.1.7采用oracle 11g或以上数据库；</w:t>
      </w:r>
    </w:p>
    <w:p>
      <w:pPr>
        <w:adjustRightInd w:val="0"/>
        <w:snapToGrid w:val="0"/>
        <w:ind w:firstLine="420" w:firstLineChars="200"/>
        <w:rPr>
          <w:rFonts w:ascii="宋体" w:hAnsi="宋体"/>
          <w:bCs/>
          <w:sz w:val="21"/>
          <w:szCs w:val="21"/>
        </w:rPr>
      </w:pPr>
      <w:r>
        <w:rPr>
          <w:rFonts w:hint="eastAsia" w:ascii="宋体" w:hAnsi="宋体"/>
          <w:bCs/>
          <w:sz w:val="21"/>
          <w:szCs w:val="21"/>
        </w:rPr>
        <w:t>1.1.8提供标准的WEB Service服务。</w:t>
      </w:r>
    </w:p>
    <w:p>
      <w:pPr>
        <w:adjustRightInd w:val="0"/>
        <w:snapToGrid w:val="0"/>
        <w:rPr>
          <w:rFonts w:ascii="宋体" w:hAnsi="宋体"/>
          <w:b/>
          <w:sz w:val="21"/>
          <w:szCs w:val="21"/>
        </w:rPr>
      </w:pPr>
      <w:r>
        <w:rPr>
          <w:rFonts w:hint="eastAsia" w:ascii="宋体" w:hAnsi="宋体"/>
          <w:b/>
          <w:sz w:val="21"/>
          <w:szCs w:val="21"/>
        </w:rPr>
        <w:t>1.2总体功能需求</w:t>
      </w:r>
    </w:p>
    <w:p>
      <w:pPr>
        <w:adjustRightInd w:val="0"/>
        <w:snapToGrid w:val="0"/>
        <w:ind w:firstLine="420" w:firstLineChars="200"/>
        <w:rPr>
          <w:rFonts w:ascii="宋体" w:hAnsi="宋体"/>
          <w:bCs/>
          <w:sz w:val="21"/>
          <w:szCs w:val="21"/>
        </w:rPr>
      </w:pPr>
      <w:r>
        <w:rPr>
          <w:rFonts w:hint="eastAsia" w:ascii="宋体" w:hAnsi="宋体"/>
          <w:bCs/>
          <w:sz w:val="21"/>
          <w:szCs w:val="21"/>
        </w:rPr>
        <w:t>1.2.1功能服务组件化</w:t>
      </w:r>
    </w:p>
    <w:p>
      <w:pPr>
        <w:adjustRightInd w:val="0"/>
        <w:snapToGrid w:val="0"/>
        <w:ind w:firstLine="420" w:firstLineChars="200"/>
        <w:rPr>
          <w:rFonts w:ascii="宋体" w:hAnsi="宋体"/>
          <w:bCs/>
          <w:sz w:val="21"/>
          <w:szCs w:val="21"/>
        </w:rPr>
      </w:pPr>
      <w:r>
        <w:rPr>
          <w:rFonts w:hint="eastAsia" w:ascii="宋体" w:hAnsi="宋体"/>
          <w:bCs/>
          <w:sz w:val="21"/>
          <w:szCs w:val="21"/>
        </w:rPr>
        <w:t>基于组件化技术开发，允许使用单位及用户通过应用服务中心进行拖拽式设置，将个人关注的功能与服务放置在门户首页，形成个性化工作门户。</w:t>
      </w:r>
    </w:p>
    <w:p>
      <w:pPr>
        <w:adjustRightInd w:val="0"/>
        <w:snapToGrid w:val="0"/>
        <w:ind w:firstLine="420" w:firstLineChars="200"/>
        <w:rPr>
          <w:rFonts w:ascii="宋体" w:hAnsi="宋体"/>
          <w:bCs/>
          <w:sz w:val="21"/>
          <w:szCs w:val="21"/>
        </w:rPr>
      </w:pPr>
      <w:r>
        <w:rPr>
          <w:rFonts w:hint="eastAsia" w:ascii="宋体" w:hAnsi="宋体"/>
          <w:bCs/>
          <w:sz w:val="21"/>
          <w:szCs w:val="21"/>
        </w:rPr>
        <w:t>1.2.2文理两大学科管理模式兼容</w:t>
      </w:r>
    </w:p>
    <w:p>
      <w:pPr>
        <w:adjustRightInd w:val="0"/>
        <w:snapToGrid w:val="0"/>
        <w:ind w:firstLine="420" w:firstLineChars="200"/>
        <w:rPr>
          <w:rFonts w:ascii="宋体" w:hAnsi="宋体"/>
          <w:bCs/>
          <w:sz w:val="21"/>
          <w:szCs w:val="21"/>
        </w:rPr>
      </w:pPr>
      <w:r>
        <w:rPr>
          <w:rFonts w:hint="eastAsia" w:ascii="宋体" w:hAnsi="宋体"/>
          <w:bCs/>
          <w:sz w:val="21"/>
          <w:szCs w:val="21"/>
        </w:rPr>
        <w:t>支持文理两大学科的管理模式兼容，实现科研信息动态管理与服务，提高学校宏观科研决策能力。</w:t>
      </w:r>
    </w:p>
    <w:p>
      <w:pPr>
        <w:adjustRightInd w:val="0"/>
        <w:snapToGrid w:val="0"/>
        <w:ind w:firstLine="420" w:firstLineChars="200"/>
        <w:rPr>
          <w:rFonts w:ascii="宋体" w:hAnsi="宋体"/>
          <w:bCs/>
          <w:sz w:val="21"/>
          <w:szCs w:val="21"/>
        </w:rPr>
      </w:pPr>
      <w:r>
        <w:rPr>
          <w:rFonts w:hint="eastAsia" w:ascii="宋体" w:hAnsi="宋体"/>
          <w:bCs/>
          <w:sz w:val="21"/>
          <w:szCs w:val="21"/>
        </w:rPr>
        <w:t>1.2.3个人数据实时监控</w:t>
      </w:r>
    </w:p>
    <w:p>
      <w:pPr>
        <w:adjustRightInd w:val="0"/>
        <w:snapToGrid w:val="0"/>
        <w:ind w:firstLine="420" w:firstLineChars="200"/>
        <w:rPr>
          <w:rFonts w:ascii="宋体" w:hAnsi="宋体"/>
          <w:bCs/>
          <w:sz w:val="21"/>
          <w:szCs w:val="21"/>
        </w:rPr>
      </w:pPr>
      <w:r>
        <w:rPr>
          <w:rFonts w:hint="eastAsia" w:ascii="宋体" w:hAnsi="宋体"/>
          <w:bCs/>
          <w:sz w:val="21"/>
          <w:szCs w:val="21"/>
        </w:rPr>
        <w:t>个人科研门户可实时监控个人各类数据的情况，为下步的工作提供计划标准。</w:t>
      </w:r>
    </w:p>
    <w:p>
      <w:pPr>
        <w:adjustRightInd w:val="0"/>
        <w:snapToGrid w:val="0"/>
        <w:ind w:firstLine="420" w:firstLineChars="200"/>
        <w:rPr>
          <w:rFonts w:ascii="宋体" w:hAnsi="宋体"/>
          <w:bCs/>
          <w:sz w:val="21"/>
          <w:szCs w:val="21"/>
        </w:rPr>
      </w:pPr>
      <w:r>
        <w:rPr>
          <w:rFonts w:hint="eastAsia" w:ascii="宋体" w:hAnsi="宋体"/>
          <w:bCs/>
          <w:sz w:val="21"/>
          <w:szCs w:val="21"/>
        </w:rPr>
        <w:t>1.2.4权限的分级管理体系</w:t>
      </w:r>
    </w:p>
    <w:p>
      <w:pPr>
        <w:adjustRightInd w:val="0"/>
        <w:snapToGrid w:val="0"/>
        <w:ind w:firstLine="420" w:firstLineChars="200"/>
        <w:rPr>
          <w:rFonts w:ascii="宋体" w:hAnsi="宋体"/>
          <w:bCs/>
          <w:sz w:val="21"/>
          <w:szCs w:val="21"/>
        </w:rPr>
      </w:pPr>
      <w:r>
        <w:rPr>
          <w:rFonts w:hint="eastAsia" w:ascii="宋体" w:hAnsi="宋体"/>
          <w:bCs/>
          <w:sz w:val="21"/>
          <w:szCs w:val="21"/>
        </w:rPr>
        <w:t>支持按角色授权，将功能权限设置到最小颗粒度，支持数据范围授权，不同角色可对应不同的数据范围。严格控制数据范围，按最小单位数据控制操作数据范围。</w:t>
      </w:r>
    </w:p>
    <w:p>
      <w:pPr>
        <w:adjustRightInd w:val="0"/>
        <w:snapToGrid w:val="0"/>
        <w:ind w:firstLine="420" w:firstLineChars="200"/>
        <w:rPr>
          <w:rFonts w:ascii="宋体" w:hAnsi="宋体"/>
          <w:bCs/>
          <w:sz w:val="21"/>
          <w:szCs w:val="21"/>
        </w:rPr>
      </w:pPr>
      <w:r>
        <w:rPr>
          <w:rFonts w:hint="eastAsia" w:ascii="宋体" w:hAnsi="宋体"/>
          <w:bCs/>
          <w:sz w:val="21"/>
          <w:szCs w:val="21"/>
        </w:rPr>
        <w:t>1.2.5项目合同在线签批</w:t>
      </w:r>
    </w:p>
    <w:p>
      <w:pPr>
        <w:adjustRightInd w:val="0"/>
        <w:snapToGrid w:val="0"/>
        <w:ind w:firstLine="420" w:firstLineChars="200"/>
        <w:rPr>
          <w:rFonts w:ascii="宋体" w:hAnsi="宋体"/>
          <w:bCs/>
          <w:sz w:val="21"/>
          <w:szCs w:val="21"/>
        </w:rPr>
      </w:pPr>
      <w:r>
        <w:rPr>
          <w:rFonts w:hint="eastAsia" w:ascii="宋体" w:hAnsi="宋体"/>
          <w:bCs/>
          <w:sz w:val="21"/>
          <w:szCs w:val="21"/>
        </w:rPr>
        <w:t>对横向项目合同可在线进行审批与修改，减少了负责人的来回奔走，在审核完成确定盖章后合同信息科直接转入到项目信息中，进行项目的整体过程的管理。</w:t>
      </w:r>
    </w:p>
    <w:p>
      <w:pPr>
        <w:adjustRightInd w:val="0"/>
        <w:snapToGrid w:val="0"/>
        <w:ind w:firstLine="420" w:firstLineChars="200"/>
        <w:rPr>
          <w:rFonts w:ascii="宋体" w:hAnsi="宋体"/>
          <w:bCs/>
          <w:sz w:val="21"/>
          <w:szCs w:val="21"/>
        </w:rPr>
      </w:pPr>
      <w:r>
        <w:rPr>
          <w:rFonts w:hint="eastAsia" w:ascii="宋体" w:hAnsi="宋体"/>
          <w:bCs/>
          <w:sz w:val="21"/>
          <w:szCs w:val="21"/>
        </w:rPr>
        <w:t>1.2.6支持省级、国家级项目的导入</w:t>
      </w:r>
    </w:p>
    <w:p>
      <w:pPr>
        <w:adjustRightInd w:val="0"/>
        <w:snapToGrid w:val="0"/>
        <w:ind w:firstLine="420" w:firstLineChars="200"/>
        <w:rPr>
          <w:rFonts w:ascii="宋体" w:hAnsi="宋体"/>
          <w:bCs/>
          <w:sz w:val="21"/>
          <w:szCs w:val="21"/>
        </w:rPr>
      </w:pPr>
      <w:r>
        <w:rPr>
          <w:rFonts w:hint="eastAsia" w:ascii="宋体" w:hAnsi="宋体"/>
          <w:bCs/>
          <w:sz w:val="21"/>
          <w:szCs w:val="21"/>
        </w:rPr>
        <w:t>支持各类省级、国家级项目的下发导入，负责人只需进行相关数据的补充，无需全部录入且保证了数据的准确性。</w:t>
      </w:r>
    </w:p>
    <w:p>
      <w:pPr>
        <w:adjustRightInd w:val="0"/>
        <w:snapToGrid w:val="0"/>
        <w:ind w:firstLine="420" w:firstLineChars="200"/>
        <w:rPr>
          <w:rFonts w:ascii="宋体" w:hAnsi="宋体"/>
          <w:bCs/>
          <w:sz w:val="21"/>
          <w:szCs w:val="21"/>
        </w:rPr>
      </w:pPr>
      <w:r>
        <w:rPr>
          <w:rFonts w:hint="eastAsia" w:ascii="宋体" w:hAnsi="宋体"/>
          <w:bCs/>
          <w:sz w:val="21"/>
          <w:szCs w:val="21"/>
        </w:rPr>
        <w:t>1.2.7业务运转灵活控制</w:t>
      </w:r>
    </w:p>
    <w:p>
      <w:pPr>
        <w:adjustRightInd w:val="0"/>
        <w:snapToGrid w:val="0"/>
        <w:ind w:firstLine="420" w:firstLineChars="200"/>
        <w:rPr>
          <w:rFonts w:ascii="宋体" w:hAnsi="宋体"/>
          <w:bCs/>
          <w:sz w:val="21"/>
          <w:szCs w:val="21"/>
        </w:rPr>
      </w:pPr>
      <w:r>
        <w:rPr>
          <w:rFonts w:hint="eastAsia" w:ascii="宋体" w:hAnsi="宋体"/>
          <w:bCs/>
          <w:sz w:val="21"/>
          <w:szCs w:val="21"/>
        </w:rPr>
        <w:t>标准流程与自定义流程相结合，支持用户自定义审批岗位和审批步骤，支持多级审核。可设置审批流程指定环节是否与其他系统对接，是否需要反馈等。图形化流程展示，方便不同阶段的业务跟踪。</w:t>
      </w:r>
    </w:p>
    <w:p>
      <w:pPr>
        <w:adjustRightInd w:val="0"/>
        <w:snapToGrid w:val="0"/>
        <w:ind w:firstLine="420" w:firstLineChars="200"/>
        <w:rPr>
          <w:rFonts w:ascii="宋体" w:hAnsi="宋体"/>
          <w:bCs/>
          <w:sz w:val="21"/>
          <w:szCs w:val="21"/>
        </w:rPr>
      </w:pPr>
      <w:r>
        <w:rPr>
          <w:rFonts w:hint="eastAsia" w:ascii="宋体" w:hAnsi="宋体"/>
          <w:bCs/>
          <w:sz w:val="21"/>
          <w:szCs w:val="21"/>
        </w:rPr>
        <w:t>1.2.8财务数据全面协同</w:t>
      </w:r>
    </w:p>
    <w:p>
      <w:pPr>
        <w:adjustRightInd w:val="0"/>
        <w:snapToGrid w:val="0"/>
        <w:ind w:firstLine="420" w:firstLineChars="200"/>
        <w:rPr>
          <w:rFonts w:ascii="宋体" w:hAnsi="宋体"/>
          <w:bCs/>
          <w:sz w:val="21"/>
          <w:szCs w:val="21"/>
        </w:rPr>
      </w:pPr>
      <w:r>
        <w:rPr>
          <w:rFonts w:hint="eastAsia" w:ascii="宋体" w:hAnsi="宋体"/>
          <w:bCs/>
          <w:sz w:val="21"/>
          <w:szCs w:val="21"/>
        </w:rPr>
        <w:t>与科研经费管理相结合，通过财务管理平台，将科研经费高效利用与预算执行模块控制以及预算调整等信息的实时融通对接。</w:t>
      </w:r>
    </w:p>
    <w:p>
      <w:pPr>
        <w:adjustRightInd w:val="0"/>
        <w:snapToGrid w:val="0"/>
        <w:ind w:firstLine="420" w:firstLineChars="200"/>
        <w:rPr>
          <w:rFonts w:ascii="宋体" w:hAnsi="宋体"/>
          <w:bCs/>
          <w:sz w:val="21"/>
          <w:szCs w:val="21"/>
        </w:rPr>
      </w:pPr>
      <w:r>
        <w:rPr>
          <w:rFonts w:hint="eastAsia" w:ascii="宋体" w:hAnsi="宋体"/>
          <w:bCs/>
          <w:sz w:val="21"/>
          <w:szCs w:val="21"/>
        </w:rPr>
        <w:t>1.2.9管理费自动提取</w:t>
      </w:r>
    </w:p>
    <w:p>
      <w:pPr>
        <w:adjustRightInd w:val="0"/>
        <w:snapToGrid w:val="0"/>
        <w:ind w:firstLine="420" w:firstLineChars="200"/>
        <w:rPr>
          <w:rFonts w:ascii="宋体" w:hAnsi="宋体"/>
          <w:bCs/>
          <w:sz w:val="21"/>
          <w:szCs w:val="21"/>
        </w:rPr>
      </w:pPr>
      <w:r>
        <w:rPr>
          <w:rFonts w:hint="eastAsia" w:ascii="宋体" w:hAnsi="宋体"/>
          <w:bCs/>
          <w:sz w:val="21"/>
          <w:szCs w:val="21"/>
        </w:rPr>
        <w:t>根据国家对科研经费的管理政策，严格执行相关制度，在经费入账时根据学校政策及国家政策自动提取相应的管理费用，并确认审核。</w:t>
      </w:r>
    </w:p>
    <w:p>
      <w:pPr>
        <w:adjustRightInd w:val="0"/>
        <w:snapToGrid w:val="0"/>
        <w:ind w:firstLine="420" w:firstLineChars="200"/>
        <w:rPr>
          <w:rFonts w:ascii="宋体" w:hAnsi="宋体"/>
          <w:bCs/>
          <w:sz w:val="21"/>
          <w:szCs w:val="21"/>
        </w:rPr>
      </w:pPr>
      <w:r>
        <w:rPr>
          <w:rFonts w:hint="eastAsia" w:ascii="宋体" w:hAnsi="宋体"/>
          <w:bCs/>
          <w:sz w:val="21"/>
          <w:szCs w:val="21"/>
        </w:rPr>
        <w:t>1.2.10科研成果智能认领</w:t>
      </w:r>
    </w:p>
    <w:p>
      <w:pPr>
        <w:adjustRightInd w:val="0"/>
        <w:snapToGrid w:val="0"/>
        <w:ind w:firstLine="420" w:firstLineChars="200"/>
        <w:rPr>
          <w:rFonts w:ascii="宋体" w:hAnsi="宋体"/>
          <w:bCs/>
          <w:sz w:val="21"/>
          <w:szCs w:val="21"/>
        </w:rPr>
      </w:pPr>
      <w:r>
        <w:rPr>
          <w:rFonts w:hint="eastAsia" w:ascii="宋体" w:hAnsi="宋体"/>
          <w:bCs/>
          <w:sz w:val="21"/>
          <w:szCs w:val="21"/>
        </w:rPr>
        <w:t>论文及收录数据可通过知网，webscience等权威数据源进行抓取并自动匹配，无需负责人员再次进行录入，方便科研成果认领，确保相关数据准确。</w:t>
      </w:r>
    </w:p>
    <w:p>
      <w:pPr>
        <w:adjustRightInd w:val="0"/>
        <w:snapToGrid w:val="0"/>
        <w:ind w:firstLine="420" w:firstLineChars="200"/>
        <w:rPr>
          <w:rFonts w:ascii="宋体" w:hAnsi="宋体"/>
          <w:bCs/>
          <w:sz w:val="21"/>
          <w:szCs w:val="21"/>
        </w:rPr>
      </w:pPr>
      <w:r>
        <w:rPr>
          <w:rFonts w:hint="eastAsia" w:ascii="宋体" w:hAnsi="宋体"/>
          <w:bCs/>
          <w:sz w:val="21"/>
          <w:szCs w:val="21"/>
        </w:rPr>
        <w:t>1.2.11多途径协作交流</w:t>
      </w:r>
    </w:p>
    <w:p>
      <w:pPr>
        <w:adjustRightInd w:val="0"/>
        <w:snapToGrid w:val="0"/>
        <w:ind w:firstLine="420" w:firstLineChars="200"/>
        <w:rPr>
          <w:rFonts w:ascii="宋体" w:hAnsi="宋体"/>
          <w:bCs/>
          <w:sz w:val="21"/>
          <w:szCs w:val="21"/>
        </w:rPr>
      </w:pPr>
      <w:r>
        <w:rPr>
          <w:rFonts w:hint="eastAsia" w:ascii="宋体" w:hAnsi="宋体"/>
          <w:bCs/>
          <w:sz w:val="21"/>
          <w:szCs w:val="21"/>
        </w:rPr>
        <w:t>集中展示用户各项协作交流信息。全途径、多级别消息提醒机制，系统监控相关任务直到问题解决之后才自动关闭。</w:t>
      </w:r>
    </w:p>
    <w:p>
      <w:pPr>
        <w:adjustRightInd w:val="0"/>
        <w:snapToGrid w:val="0"/>
        <w:ind w:firstLine="420" w:firstLineChars="200"/>
        <w:rPr>
          <w:rFonts w:ascii="宋体" w:hAnsi="宋体"/>
          <w:bCs/>
          <w:sz w:val="21"/>
          <w:szCs w:val="21"/>
        </w:rPr>
      </w:pPr>
      <w:r>
        <w:rPr>
          <w:rFonts w:hint="eastAsia" w:ascii="宋体" w:hAnsi="宋体"/>
          <w:bCs/>
          <w:sz w:val="21"/>
          <w:szCs w:val="21"/>
        </w:rPr>
        <w:t>1.2.12多维度数据分析</w:t>
      </w:r>
    </w:p>
    <w:p>
      <w:pPr>
        <w:adjustRightInd w:val="0"/>
        <w:snapToGrid w:val="0"/>
        <w:ind w:firstLine="420" w:firstLineChars="200"/>
        <w:rPr>
          <w:rFonts w:ascii="宋体" w:hAnsi="宋体"/>
          <w:bCs/>
          <w:sz w:val="21"/>
          <w:szCs w:val="21"/>
        </w:rPr>
      </w:pPr>
      <w:r>
        <w:rPr>
          <w:rFonts w:hint="eastAsia" w:ascii="宋体" w:hAnsi="宋体"/>
          <w:bCs/>
          <w:sz w:val="21"/>
          <w:szCs w:val="21"/>
        </w:rPr>
        <w:t>提供多维度业务分析模型，支持按照特定目的进行数据筛选、拆分与组合，支持汇总表数据下到明细数据，方便各级领导掌握项目进度及业务异常。</w:t>
      </w:r>
    </w:p>
    <w:p>
      <w:pPr>
        <w:adjustRightInd w:val="0"/>
        <w:snapToGrid w:val="0"/>
        <w:ind w:firstLine="420" w:firstLineChars="200"/>
        <w:rPr>
          <w:rFonts w:ascii="宋体" w:hAnsi="宋体"/>
          <w:bCs/>
          <w:sz w:val="21"/>
          <w:szCs w:val="21"/>
        </w:rPr>
      </w:pPr>
      <w:r>
        <w:rPr>
          <w:rFonts w:hint="eastAsia" w:ascii="宋体" w:hAnsi="宋体"/>
          <w:bCs/>
          <w:sz w:val="21"/>
          <w:szCs w:val="21"/>
        </w:rPr>
        <w:t>1.2.13全文搜索专家</w:t>
      </w:r>
    </w:p>
    <w:p>
      <w:pPr>
        <w:adjustRightInd w:val="0"/>
        <w:snapToGrid w:val="0"/>
        <w:ind w:firstLine="420" w:firstLineChars="200"/>
        <w:rPr>
          <w:rFonts w:ascii="宋体" w:hAnsi="宋体"/>
          <w:bCs/>
          <w:sz w:val="21"/>
          <w:szCs w:val="21"/>
        </w:rPr>
      </w:pPr>
      <w:r>
        <w:rPr>
          <w:rFonts w:hint="eastAsia" w:ascii="宋体" w:hAnsi="宋体"/>
          <w:bCs/>
          <w:sz w:val="21"/>
          <w:szCs w:val="21"/>
        </w:rPr>
        <w:t>从专家、学者科研产出总体情况、相关科技论文产出分析、专利及科技成果产出、人物科研合作关系等方面，丰富详实的展现专家、学者的主要研究方向、科研成果、行业经验与背景，帮助企业快速定位科研领域相关专家，为快速实现企业和科研成果的对接提供新途径。</w:t>
      </w:r>
    </w:p>
    <w:p>
      <w:pPr>
        <w:adjustRightInd w:val="0"/>
        <w:snapToGrid w:val="0"/>
        <w:ind w:firstLine="420" w:firstLineChars="200"/>
        <w:rPr>
          <w:rFonts w:ascii="宋体" w:hAnsi="宋体"/>
          <w:bCs/>
          <w:sz w:val="21"/>
          <w:szCs w:val="21"/>
        </w:rPr>
      </w:pPr>
      <w:r>
        <w:rPr>
          <w:rFonts w:hint="eastAsia" w:ascii="宋体" w:hAnsi="宋体"/>
          <w:bCs/>
          <w:sz w:val="21"/>
          <w:szCs w:val="21"/>
        </w:rPr>
        <w:t>1.2.14支持数据上报</w:t>
      </w:r>
    </w:p>
    <w:p>
      <w:pPr>
        <w:adjustRightInd w:val="0"/>
        <w:snapToGrid w:val="0"/>
        <w:ind w:firstLine="420" w:firstLineChars="200"/>
        <w:rPr>
          <w:rFonts w:ascii="宋体" w:hAnsi="宋体"/>
          <w:bCs/>
          <w:sz w:val="21"/>
          <w:szCs w:val="21"/>
        </w:rPr>
      </w:pPr>
      <w:r>
        <w:rPr>
          <w:rFonts w:hint="eastAsia" w:ascii="宋体" w:hAnsi="宋体"/>
          <w:bCs/>
          <w:sz w:val="21"/>
          <w:szCs w:val="21"/>
        </w:rPr>
        <w:t>支持数据一键上报功能，避免了多次重复录入。</w:t>
      </w:r>
    </w:p>
    <w:p>
      <w:pPr>
        <w:adjustRightInd w:val="0"/>
        <w:snapToGrid w:val="0"/>
        <w:rPr>
          <w:rFonts w:ascii="宋体" w:hAnsi="宋体"/>
          <w:b/>
          <w:sz w:val="21"/>
          <w:szCs w:val="21"/>
        </w:rPr>
      </w:pPr>
      <w:r>
        <w:rPr>
          <w:rFonts w:hint="eastAsia" w:ascii="宋体" w:hAnsi="宋体"/>
          <w:b/>
          <w:sz w:val="21"/>
          <w:szCs w:val="21"/>
        </w:rPr>
        <w:t>2、具体功能需求</w:t>
      </w:r>
    </w:p>
    <w:p>
      <w:pPr>
        <w:adjustRightInd w:val="0"/>
        <w:snapToGrid w:val="0"/>
        <w:rPr>
          <w:rFonts w:ascii="宋体" w:hAnsi="宋体"/>
          <w:b/>
          <w:sz w:val="21"/>
          <w:szCs w:val="21"/>
        </w:rPr>
      </w:pPr>
      <w:r>
        <w:rPr>
          <w:rFonts w:hint="eastAsia" w:ascii="宋体" w:hAnsi="宋体"/>
          <w:b/>
          <w:sz w:val="21"/>
          <w:szCs w:val="21"/>
        </w:rPr>
        <w:t>2.1系统管理</w:t>
      </w:r>
    </w:p>
    <w:p>
      <w:pPr>
        <w:adjustRightInd w:val="0"/>
        <w:snapToGrid w:val="0"/>
        <w:ind w:firstLine="420" w:firstLineChars="200"/>
        <w:rPr>
          <w:rFonts w:ascii="宋体" w:hAnsi="宋体"/>
          <w:bCs/>
          <w:sz w:val="21"/>
          <w:szCs w:val="21"/>
        </w:rPr>
      </w:pPr>
      <w:r>
        <w:rPr>
          <w:rFonts w:hint="eastAsia" w:ascii="宋体" w:hAnsi="宋体"/>
          <w:bCs/>
          <w:sz w:val="21"/>
          <w:szCs w:val="21"/>
        </w:rPr>
        <w:t>包括用户管理、角色管理、院系权限、系统配置、基础数据维护、期刊维护、出版社维护、合作单位维护、经费卡模板维护、间接费设置、审批流程设置、审批岗位设置、系统通知、个人文件管理等功能。</w:t>
      </w:r>
    </w:p>
    <w:p>
      <w:pPr>
        <w:adjustRightInd w:val="0"/>
        <w:snapToGrid w:val="0"/>
        <w:ind w:firstLine="420" w:firstLineChars="200"/>
        <w:rPr>
          <w:rFonts w:ascii="宋体" w:hAnsi="宋体"/>
          <w:bCs/>
          <w:sz w:val="21"/>
          <w:szCs w:val="21"/>
        </w:rPr>
      </w:pPr>
      <w:r>
        <w:rPr>
          <w:rFonts w:hint="eastAsia" w:ascii="宋体" w:hAnsi="宋体"/>
          <w:bCs/>
          <w:sz w:val="21"/>
          <w:szCs w:val="21"/>
        </w:rPr>
        <w:t>2.1.1系统配置</w:t>
      </w:r>
    </w:p>
    <w:p>
      <w:pPr>
        <w:adjustRightInd w:val="0"/>
        <w:snapToGrid w:val="0"/>
        <w:ind w:firstLine="420" w:firstLineChars="200"/>
        <w:rPr>
          <w:rFonts w:ascii="宋体" w:hAnsi="宋体"/>
          <w:bCs/>
          <w:sz w:val="21"/>
          <w:szCs w:val="21"/>
        </w:rPr>
      </w:pPr>
      <w:r>
        <w:rPr>
          <w:rFonts w:hint="eastAsia" w:ascii="宋体" w:hAnsi="宋体"/>
          <w:bCs/>
          <w:sz w:val="21"/>
          <w:szCs w:val="21"/>
        </w:rPr>
        <w:t>用于系统的基础设置，包括用户管理、角色管理、系统设置等。</w:t>
      </w:r>
    </w:p>
    <w:p>
      <w:pPr>
        <w:adjustRightInd w:val="0"/>
        <w:snapToGrid w:val="0"/>
        <w:ind w:firstLine="420" w:firstLineChars="200"/>
        <w:rPr>
          <w:rFonts w:ascii="宋体" w:hAnsi="宋体"/>
          <w:bCs/>
          <w:sz w:val="21"/>
          <w:szCs w:val="21"/>
        </w:rPr>
      </w:pPr>
      <w:r>
        <w:rPr>
          <w:rFonts w:hint="eastAsia" w:ascii="宋体" w:hAnsi="宋体"/>
          <w:bCs/>
          <w:sz w:val="21"/>
          <w:szCs w:val="21"/>
        </w:rPr>
        <w:t>（1）用户管理</w:t>
      </w:r>
    </w:p>
    <w:p>
      <w:pPr>
        <w:adjustRightInd w:val="0"/>
        <w:snapToGrid w:val="0"/>
        <w:ind w:firstLine="420" w:firstLineChars="200"/>
        <w:rPr>
          <w:rFonts w:ascii="宋体" w:hAnsi="宋体"/>
          <w:bCs/>
          <w:sz w:val="21"/>
          <w:szCs w:val="21"/>
        </w:rPr>
      </w:pPr>
      <w:r>
        <w:rPr>
          <w:rFonts w:hint="eastAsia" w:ascii="宋体" w:hAnsi="宋体"/>
          <w:bCs/>
          <w:sz w:val="21"/>
          <w:szCs w:val="21"/>
        </w:rPr>
        <w:t>用户管理提供了所有登录本科研系统的用户信息，管理者可以很方便的在这个模块中对本系统的用户进行查看、新增、删除、编辑、密码初始化、用户角色设置、院系设置等基本管理。除了本模块以外，本校老师模块在新建本校老师的时候会用教师的工号为账号自动创建相应科研系统用户。本模块需要有权限的系统用户方可进入。</w:t>
      </w:r>
    </w:p>
    <w:p>
      <w:pPr>
        <w:adjustRightInd w:val="0"/>
        <w:snapToGrid w:val="0"/>
        <w:ind w:firstLine="420" w:firstLineChars="200"/>
        <w:rPr>
          <w:rFonts w:ascii="宋体" w:hAnsi="宋体"/>
          <w:bCs/>
          <w:sz w:val="21"/>
          <w:szCs w:val="21"/>
        </w:rPr>
      </w:pPr>
      <w:r>
        <w:rPr>
          <w:rFonts w:hint="eastAsia" w:ascii="宋体" w:hAnsi="宋体"/>
          <w:bCs/>
          <w:sz w:val="21"/>
          <w:szCs w:val="21"/>
        </w:rPr>
        <w:t>（2）角色管理</w:t>
      </w:r>
    </w:p>
    <w:p>
      <w:pPr>
        <w:adjustRightInd w:val="0"/>
        <w:snapToGrid w:val="0"/>
        <w:ind w:firstLine="420" w:firstLineChars="200"/>
        <w:rPr>
          <w:rFonts w:ascii="宋体" w:hAnsi="宋体"/>
          <w:bCs/>
          <w:sz w:val="21"/>
          <w:szCs w:val="21"/>
        </w:rPr>
      </w:pPr>
      <w:r>
        <w:rPr>
          <w:rFonts w:hint="eastAsia" w:ascii="宋体" w:hAnsi="宋体"/>
          <w:bCs/>
          <w:sz w:val="21"/>
          <w:szCs w:val="21"/>
        </w:rPr>
        <w:t>用户角色为科研系统提供了权限控制，不同的用户搭配不同的角色可以使用不同的系统内容。用户要匹配合适的角色才能正常的使用科研系统服务。在角色管理这个模块中管理者可以编辑角色，给角色配置权限菜单、关联项目权限并匹配用户。</w:t>
      </w:r>
    </w:p>
    <w:p>
      <w:pPr>
        <w:adjustRightInd w:val="0"/>
        <w:snapToGrid w:val="0"/>
        <w:ind w:firstLine="420" w:firstLineChars="200"/>
        <w:rPr>
          <w:rFonts w:ascii="宋体" w:hAnsi="宋体"/>
          <w:bCs/>
          <w:sz w:val="21"/>
          <w:szCs w:val="21"/>
        </w:rPr>
      </w:pPr>
      <w:r>
        <w:rPr>
          <w:rFonts w:hint="eastAsia" w:ascii="宋体" w:hAnsi="宋体"/>
          <w:bCs/>
          <w:sz w:val="21"/>
          <w:szCs w:val="21"/>
        </w:rPr>
        <w:t>（3）系统设置</w:t>
      </w:r>
    </w:p>
    <w:p>
      <w:pPr>
        <w:adjustRightInd w:val="0"/>
        <w:snapToGrid w:val="0"/>
        <w:ind w:firstLine="420" w:firstLineChars="200"/>
        <w:rPr>
          <w:rFonts w:ascii="宋体" w:hAnsi="宋体"/>
          <w:bCs/>
          <w:sz w:val="21"/>
          <w:szCs w:val="21"/>
        </w:rPr>
      </w:pPr>
      <w:r>
        <w:rPr>
          <w:rFonts w:hint="eastAsia" w:ascii="宋体" w:hAnsi="宋体"/>
          <w:bCs/>
          <w:sz w:val="21"/>
          <w:szCs w:val="21"/>
        </w:rPr>
        <w:t>系统设置主要是对本系统的一些数值进行设置；例如：通用延期时间提醒、通用结题时间提醒等等。</w:t>
      </w:r>
    </w:p>
    <w:p>
      <w:pPr>
        <w:adjustRightInd w:val="0"/>
        <w:snapToGrid w:val="0"/>
        <w:ind w:firstLine="420" w:firstLineChars="200"/>
        <w:rPr>
          <w:rFonts w:ascii="宋体" w:hAnsi="宋体"/>
          <w:bCs/>
          <w:sz w:val="21"/>
          <w:szCs w:val="21"/>
        </w:rPr>
      </w:pPr>
      <w:r>
        <w:rPr>
          <w:rFonts w:hint="eastAsia" w:ascii="宋体" w:hAnsi="宋体"/>
          <w:bCs/>
          <w:sz w:val="21"/>
          <w:szCs w:val="21"/>
        </w:rPr>
        <w:t>（4）院系权限</w:t>
      </w:r>
    </w:p>
    <w:p>
      <w:pPr>
        <w:adjustRightInd w:val="0"/>
        <w:snapToGrid w:val="0"/>
        <w:ind w:firstLine="420" w:firstLineChars="200"/>
        <w:rPr>
          <w:rFonts w:ascii="宋体" w:hAnsi="宋体"/>
          <w:bCs/>
          <w:sz w:val="21"/>
          <w:szCs w:val="21"/>
        </w:rPr>
      </w:pPr>
      <w:r>
        <w:rPr>
          <w:rFonts w:hint="eastAsia" w:ascii="宋体" w:hAnsi="宋体"/>
          <w:bCs/>
          <w:sz w:val="21"/>
          <w:szCs w:val="21"/>
        </w:rPr>
        <w:t>院系权限主要是限制列表数据显示；设置人员显示相应机构的数据；不同人员在不同的院系权限下显示的列表数据也是不一样的；包括了修改功能。</w:t>
      </w:r>
    </w:p>
    <w:p>
      <w:pPr>
        <w:adjustRightInd w:val="0"/>
        <w:snapToGrid w:val="0"/>
        <w:ind w:firstLine="420" w:firstLineChars="200"/>
        <w:rPr>
          <w:rFonts w:ascii="宋体" w:hAnsi="宋体"/>
          <w:bCs/>
          <w:sz w:val="21"/>
          <w:szCs w:val="21"/>
        </w:rPr>
      </w:pPr>
      <w:r>
        <w:rPr>
          <w:rFonts w:hint="eastAsia" w:ascii="宋体" w:hAnsi="宋体"/>
          <w:bCs/>
          <w:sz w:val="21"/>
          <w:szCs w:val="21"/>
        </w:rPr>
        <w:t>（5）资源配置</w:t>
      </w:r>
    </w:p>
    <w:p>
      <w:pPr>
        <w:adjustRightInd w:val="0"/>
        <w:snapToGrid w:val="0"/>
        <w:ind w:firstLine="420" w:firstLineChars="200"/>
        <w:rPr>
          <w:rFonts w:ascii="宋体" w:hAnsi="宋体"/>
          <w:bCs/>
          <w:sz w:val="21"/>
          <w:szCs w:val="21"/>
        </w:rPr>
      </w:pPr>
      <w:r>
        <w:rPr>
          <w:rFonts w:hint="eastAsia" w:ascii="宋体" w:hAnsi="宋体"/>
          <w:bCs/>
          <w:sz w:val="21"/>
          <w:szCs w:val="21"/>
        </w:rPr>
        <w:t>该功能用于对系统中的各功能模块进行个性化设置，选择满足本校需求的操作及权限。</w:t>
      </w:r>
    </w:p>
    <w:p>
      <w:pPr>
        <w:adjustRightInd w:val="0"/>
        <w:snapToGrid w:val="0"/>
        <w:ind w:firstLine="420" w:firstLineChars="200"/>
        <w:rPr>
          <w:rFonts w:ascii="宋体" w:hAnsi="宋体"/>
          <w:bCs/>
          <w:sz w:val="21"/>
          <w:szCs w:val="21"/>
        </w:rPr>
      </w:pPr>
      <w:r>
        <w:rPr>
          <w:rFonts w:hint="eastAsia" w:ascii="宋体" w:hAnsi="宋体"/>
          <w:bCs/>
          <w:sz w:val="21"/>
          <w:szCs w:val="21"/>
        </w:rPr>
        <w:t>（6）打印模板设置</w:t>
      </w:r>
    </w:p>
    <w:p>
      <w:pPr>
        <w:adjustRightInd w:val="0"/>
        <w:snapToGrid w:val="0"/>
        <w:ind w:firstLine="420" w:firstLineChars="200"/>
        <w:rPr>
          <w:rFonts w:ascii="宋体" w:hAnsi="宋体"/>
          <w:bCs/>
          <w:sz w:val="21"/>
          <w:szCs w:val="21"/>
        </w:rPr>
      </w:pPr>
      <w:r>
        <w:rPr>
          <w:rFonts w:hint="eastAsia" w:ascii="宋体" w:hAnsi="宋体"/>
          <w:bCs/>
          <w:sz w:val="21"/>
          <w:szCs w:val="21"/>
        </w:rPr>
        <w:t>可以在此进行打印模板的自定义设置。</w:t>
      </w:r>
    </w:p>
    <w:p>
      <w:pPr>
        <w:adjustRightInd w:val="0"/>
        <w:snapToGrid w:val="0"/>
        <w:ind w:firstLine="420" w:firstLineChars="200"/>
        <w:rPr>
          <w:rFonts w:ascii="宋体" w:hAnsi="宋体"/>
          <w:bCs/>
          <w:sz w:val="21"/>
          <w:szCs w:val="21"/>
        </w:rPr>
      </w:pPr>
      <w:r>
        <w:rPr>
          <w:rFonts w:hint="eastAsia" w:ascii="宋体" w:hAnsi="宋体"/>
          <w:bCs/>
          <w:sz w:val="21"/>
          <w:szCs w:val="21"/>
        </w:rPr>
        <w:t>2.1.2数据维护</w:t>
      </w:r>
    </w:p>
    <w:p>
      <w:pPr>
        <w:adjustRightInd w:val="0"/>
        <w:snapToGrid w:val="0"/>
        <w:ind w:firstLine="420" w:firstLineChars="200"/>
        <w:rPr>
          <w:rFonts w:ascii="宋体" w:hAnsi="宋体"/>
          <w:bCs/>
          <w:sz w:val="21"/>
          <w:szCs w:val="21"/>
        </w:rPr>
      </w:pPr>
      <w:r>
        <w:rPr>
          <w:rFonts w:hint="eastAsia" w:ascii="宋体" w:hAnsi="宋体"/>
          <w:bCs/>
          <w:sz w:val="21"/>
          <w:szCs w:val="21"/>
        </w:rPr>
        <w:t>（1）基础数据维护</w:t>
      </w:r>
    </w:p>
    <w:p>
      <w:pPr>
        <w:adjustRightInd w:val="0"/>
        <w:snapToGrid w:val="0"/>
        <w:ind w:firstLine="420" w:firstLineChars="200"/>
        <w:rPr>
          <w:rFonts w:ascii="宋体" w:hAnsi="宋体"/>
          <w:bCs/>
          <w:sz w:val="21"/>
          <w:szCs w:val="21"/>
        </w:rPr>
      </w:pPr>
      <w:r>
        <w:rPr>
          <w:rFonts w:hint="eastAsia" w:ascii="宋体" w:hAnsi="宋体"/>
          <w:bCs/>
          <w:sz w:val="21"/>
          <w:szCs w:val="21"/>
        </w:rPr>
        <w:t>科研系统中使用到的基础数据在这个模块中进行统一维护，如项目类型、合同类型、省份、国别等信息。包括了基础的数据增删改查、启用停用和数据接口获取基础数据功能。</w:t>
      </w:r>
    </w:p>
    <w:p>
      <w:pPr>
        <w:adjustRightInd w:val="0"/>
        <w:snapToGrid w:val="0"/>
        <w:ind w:firstLine="420" w:firstLineChars="200"/>
        <w:rPr>
          <w:rFonts w:ascii="宋体" w:hAnsi="宋体"/>
          <w:bCs/>
          <w:sz w:val="21"/>
          <w:szCs w:val="21"/>
        </w:rPr>
      </w:pPr>
      <w:r>
        <w:rPr>
          <w:rFonts w:hint="eastAsia" w:ascii="宋体" w:hAnsi="宋体"/>
          <w:bCs/>
          <w:sz w:val="21"/>
          <w:szCs w:val="21"/>
        </w:rPr>
        <w:t>（2）期刊维护</w:t>
      </w:r>
    </w:p>
    <w:p>
      <w:pPr>
        <w:adjustRightInd w:val="0"/>
        <w:snapToGrid w:val="0"/>
        <w:ind w:firstLine="420" w:firstLineChars="200"/>
        <w:rPr>
          <w:rFonts w:ascii="宋体" w:hAnsi="宋体"/>
          <w:bCs/>
          <w:sz w:val="21"/>
          <w:szCs w:val="21"/>
        </w:rPr>
      </w:pPr>
      <w:r>
        <w:rPr>
          <w:rFonts w:hint="eastAsia" w:ascii="宋体" w:hAnsi="宋体"/>
          <w:bCs/>
          <w:sz w:val="21"/>
          <w:szCs w:val="21"/>
        </w:rPr>
        <w:t>科研系统中使用到的期刊在这个模块中进行统一维护，在该模块中管理者科研对科研系统进行增删改查等基础操作。更新系统使用的期刊数据。</w:t>
      </w:r>
    </w:p>
    <w:p>
      <w:pPr>
        <w:adjustRightInd w:val="0"/>
        <w:snapToGrid w:val="0"/>
        <w:ind w:firstLine="420" w:firstLineChars="200"/>
        <w:rPr>
          <w:rFonts w:ascii="宋体" w:hAnsi="宋体"/>
          <w:bCs/>
          <w:sz w:val="21"/>
          <w:szCs w:val="21"/>
        </w:rPr>
      </w:pPr>
      <w:r>
        <w:rPr>
          <w:rFonts w:hint="eastAsia" w:ascii="宋体" w:hAnsi="宋体"/>
          <w:bCs/>
          <w:sz w:val="21"/>
          <w:szCs w:val="21"/>
        </w:rPr>
        <w:t>（3）期刊评价报告</w:t>
      </w:r>
    </w:p>
    <w:p>
      <w:pPr>
        <w:adjustRightInd w:val="0"/>
        <w:snapToGrid w:val="0"/>
        <w:ind w:firstLine="420" w:firstLineChars="200"/>
        <w:rPr>
          <w:rFonts w:ascii="宋体" w:hAnsi="宋体"/>
          <w:bCs/>
          <w:sz w:val="21"/>
          <w:szCs w:val="21"/>
        </w:rPr>
      </w:pPr>
      <w:r>
        <w:rPr>
          <w:rFonts w:hint="eastAsia" w:ascii="宋体" w:hAnsi="宋体"/>
          <w:bCs/>
          <w:sz w:val="21"/>
          <w:szCs w:val="21"/>
        </w:rPr>
        <w:t>科研系统中的期刊评价报告在这里进行统一展示，这这里可以查询每个期刊的评价报告。</w:t>
      </w:r>
    </w:p>
    <w:p>
      <w:pPr>
        <w:adjustRightInd w:val="0"/>
        <w:snapToGrid w:val="0"/>
        <w:ind w:firstLine="420" w:firstLineChars="200"/>
        <w:rPr>
          <w:rFonts w:ascii="宋体" w:hAnsi="宋体"/>
          <w:bCs/>
          <w:sz w:val="21"/>
          <w:szCs w:val="21"/>
        </w:rPr>
      </w:pPr>
      <w:r>
        <w:rPr>
          <w:rFonts w:hint="eastAsia" w:ascii="宋体" w:hAnsi="宋体"/>
          <w:bCs/>
          <w:sz w:val="21"/>
          <w:szCs w:val="21"/>
        </w:rPr>
        <w:t>（4）出版社维护</w:t>
      </w:r>
    </w:p>
    <w:p>
      <w:pPr>
        <w:adjustRightInd w:val="0"/>
        <w:snapToGrid w:val="0"/>
        <w:ind w:firstLine="420" w:firstLineChars="200"/>
        <w:rPr>
          <w:rFonts w:ascii="宋体" w:hAnsi="宋体"/>
          <w:bCs/>
          <w:sz w:val="21"/>
          <w:szCs w:val="21"/>
        </w:rPr>
      </w:pPr>
      <w:r>
        <w:rPr>
          <w:rFonts w:hint="eastAsia" w:ascii="宋体" w:hAnsi="宋体"/>
          <w:bCs/>
          <w:sz w:val="21"/>
          <w:szCs w:val="21"/>
        </w:rPr>
        <w:t>科研系统中使用到的出版社信息在这个模块中进行统一维护，在该模块中管理者科研对科研系统进行增删改查等基础操作。更新系统使用的出版社数据。</w:t>
      </w:r>
    </w:p>
    <w:p>
      <w:pPr>
        <w:adjustRightInd w:val="0"/>
        <w:snapToGrid w:val="0"/>
        <w:ind w:firstLine="420" w:firstLineChars="200"/>
        <w:rPr>
          <w:rFonts w:ascii="宋体" w:hAnsi="宋体"/>
          <w:bCs/>
          <w:sz w:val="21"/>
          <w:szCs w:val="21"/>
        </w:rPr>
      </w:pPr>
      <w:r>
        <w:rPr>
          <w:rFonts w:hint="eastAsia" w:ascii="宋体" w:hAnsi="宋体"/>
          <w:bCs/>
          <w:sz w:val="21"/>
          <w:szCs w:val="21"/>
        </w:rPr>
        <w:t>（5）合作单位维护</w:t>
      </w:r>
    </w:p>
    <w:p>
      <w:pPr>
        <w:adjustRightInd w:val="0"/>
        <w:snapToGrid w:val="0"/>
        <w:ind w:firstLine="420" w:firstLineChars="200"/>
        <w:rPr>
          <w:rFonts w:ascii="宋体" w:hAnsi="宋体"/>
          <w:bCs/>
          <w:sz w:val="21"/>
          <w:szCs w:val="21"/>
        </w:rPr>
      </w:pPr>
      <w:r>
        <w:rPr>
          <w:rFonts w:hint="eastAsia" w:ascii="宋体" w:hAnsi="宋体"/>
          <w:bCs/>
          <w:sz w:val="21"/>
          <w:szCs w:val="21"/>
        </w:rPr>
        <w:t>科研系统中使用到的合作单位在这个模块中进行统一维护，管理者可以在本模块中对合作单位进行基本的增删改查操作，更新系统的合作单位信息。</w:t>
      </w:r>
    </w:p>
    <w:p>
      <w:pPr>
        <w:adjustRightInd w:val="0"/>
        <w:snapToGrid w:val="0"/>
        <w:ind w:firstLine="420" w:firstLineChars="200"/>
        <w:rPr>
          <w:rFonts w:ascii="宋体" w:hAnsi="宋体"/>
          <w:bCs/>
          <w:sz w:val="21"/>
          <w:szCs w:val="21"/>
        </w:rPr>
      </w:pPr>
      <w:r>
        <w:rPr>
          <w:rFonts w:hint="eastAsia" w:ascii="宋体" w:hAnsi="宋体"/>
          <w:bCs/>
          <w:sz w:val="21"/>
          <w:szCs w:val="21"/>
        </w:rPr>
        <w:t>（6）经费卡模板维护</w:t>
      </w:r>
    </w:p>
    <w:p>
      <w:pPr>
        <w:adjustRightInd w:val="0"/>
        <w:snapToGrid w:val="0"/>
        <w:ind w:firstLine="420" w:firstLineChars="200"/>
        <w:rPr>
          <w:rFonts w:ascii="宋体" w:hAnsi="宋体"/>
          <w:bCs/>
          <w:sz w:val="21"/>
          <w:szCs w:val="21"/>
        </w:rPr>
      </w:pPr>
      <w:r>
        <w:rPr>
          <w:rFonts w:hint="eastAsia" w:ascii="宋体" w:hAnsi="宋体"/>
          <w:bCs/>
          <w:sz w:val="21"/>
          <w:szCs w:val="21"/>
        </w:rPr>
        <w:t>科研系统中使用到的经费卡在这个模块中进行统一维护，管理者可以在本模块中对经费卡类型设置对应的经费卡模板，该经费卡类型会在项目中使用到。</w:t>
      </w:r>
    </w:p>
    <w:p>
      <w:pPr>
        <w:adjustRightInd w:val="0"/>
        <w:snapToGrid w:val="0"/>
        <w:ind w:firstLine="420" w:firstLineChars="200"/>
        <w:rPr>
          <w:rFonts w:ascii="宋体" w:hAnsi="宋体"/>
          <w:bCs/>
          <w:sz w:val="21"/>
          <w:szCs w:val="21"/>
        </w:rPr>
      </w:pPr>
      <w:r>
        <w:rPr>
          <w:rFonts w:hint="eastAsia" w:ascii="宋体" w:hAnsi="宋体"/>
          <w:bCs/>
          <w:sz w:val="21"/>
          <w:szCs w:val="21"/>
        </w:rPr>
        <w:t>（7）期刊导入</w:t>
      </w:r>
    </w:p>
    <w:p>
      <w:pPr>
        <w:adjustRightInd w:val="0"/>
        <w:snapToGrid w:val="0"/>
        <w:ind w:firstLine="420" w:firstLineChars="200"/>
        <w:rPr>
          <w:rFonts w:ascii="宋体" w:hAnsi="宋体"/>
          <w:bCs/>
          <w:sz w:val="21"/>
          <w:szCs w:val="21"/>
        </w:rPr>
      </w:pPr>
      <w:r>
        <w:rPr>
          <w:rFonts w:hint="eastAsia" w:ascii="宋体" w:hAnsi="宋体"/>
          <w:bCs/>
          <w:sz w:val="21"/>
          <w:szCs w:val="21"/>
        </w:rPr>
        <w:t>用户可以在此模块以Excel的模式进行期刊导入/期刊影响因子导入/期刊分层导入。</w:t>
      </w:r>
    </w:p>
    <w:p>
      <w:pPr>
        <w:adjustRightInd w:val="0"/>
        <w:snapToGrid w:val="0"/>
        <w:ind w:firstLine="420" w:firstLineChars="200"/>
        <w:rPr>
          <w:rFonts w:ascii="宋体" w:hAnsi="宋体"/>
          <w:bCs/>
          <w:sz w:val="21"/>
          <w:szCs w:val="21"/>
        </w:rPr>
      </w:pPr>
      <w:r>
        <w:rPr>
          <w:rFonts w:hint="eastAsia" w:ascii="宋体" w:hAnsi="宋体"/>
          <w:bCs/>
          <w:sz w:val="21"/>
          <w:szCs w:val="21"/>
        </w:rPr>
        <w:t>（8）间接费设置</w:t>
      </w:r>
    </w:p>
    <w:p>
      <w:pPr>
        <w:adjustRightInd w:val="0"/>
        <w:snapToGrid w:val="0"/>
        <w:ind w:firstLine="420" w:firstLineChars="200"/>
        <w:rPr>
          <w:rFonts w:ascii="宋体" w:hAnsi="宋体"/>
          <w:bCs/>
          <w:sz w:val="21"/>
          <w:szCs w:val="21"/>
        </w:rPr>
      </w:pPr>
      <w:r>
        <w:rPr>
          <w:rFonts w:hint="eastAsia" w:ascii="宋体" w:hAnsi="宋体"/>
          <w:bCs/>
          <w:sz w:val="21"/>
          <w:szCs w:val="21"/>
        </w:rPr>
        <w:t>间接费设置是科研系统对间接费统一管理的模块，管理者可以在本模块中对间接费进行基本的增删改查操作，更新间接费信息。</w:t>
      </w:r>
    </w:p>
    <w:p>
      <w:pPr>
        <w:adjustRightInd w:val="0"/>
        <w:snapToGrid w:val="0"/>
        <w:ind w:firstLine="420" w:firstLineChars="200"/>
        <w:rPr>
          <w:rFonts w:ascii="宋体" w:hAnsi="宋体"/>
          <w:bCs/>
          <w:sz w:val="21"/>
          <w:szCs w:val="21"/>
        </w:rPr>
      </w:pPr>
      <w:r>
        <w:rPr>
          <w:rFonts w:hint="eastAsia" w:ascii="宋体" w:hAnsi="宋体"/>
          <w:bCs/>
          <w:sz w:val="21"/>
          <w:szCs w:val="21"/>
        </w:rPr>
        <w:t>（9）统计期刊维护</w:t>
      </w:r>
    </w:p>
    <w:p>
      <w:pPr>
        <w:adjustRightInd w:val="0"/>
        <w:snapToGrid w:val="0"/>
        <w:ind w:firstLine="420" w:firstLineChars="200"/>
        <w:rPr>
          <w:rFonts w:ascii="宋体" w:hAnsi="宋体"/>
          <w:bCs/>
          <w:sz w:val="21"/>
          <w:szCs w:val="21"/>
        </w:rPr>
      </w:pPr>
      <w:r>
        <w:rPr>
          <w:rFonts w:hint="eastAsia" w:ascii="宋体" w:hAnsi="宋体"/>
          <w:bCs/>
          <w:sz w:val="21"/>
          <w:szCs w:val="21"/>
        </w:rPr>
        <w:t>所有期刊在此进行统一维护，可以对期刊进行增删改查等操作。</w:t>
      </w:r>
    </w:p>
    <w:p>
      <w:pPr>
        <w:adjustRightInd w:val="0"/>
        <w:snapToGrid w:val="0"/>
        <w:ind w:firstLine="420" w:firstLineChars="200"/>
        <w:rPr>
          <w:rFonts w:ascii="宋体" w:hAnsi="宋体"/>
          <w:bCs/>
          <w:sz w:val="21"/>
          <w:szCs w:val="21"/>
        </w:rPr>
      </w:pPr>
      <w:r>
        <w:rPr>
          <w:rFonts w:hint="eastAsia" w:ascii="宋体" w:hAnsi="宋体"/>
          <w:bCs/>
          <w:sz w:val="21"/>
          <w:szCs w:val="21"/>
        </w:rPr>
        <w:t>（10）机构统计维护</w:t>
      </w:r>
    </w:p>
    <w:p>
      <w:pPr>
        <w:adjustRightInd w:val="0"/>
        <w:snapToGrid w:val="0"/>
        <w:ind w:firstLine="420" w:firstLineChars="200"/>
        <w:rPr>
          <w:rFonts w:ascii="宋体" w:hAnsi="宋体"/>
          <w:bCs/>
          <w:sz w:val="21"/>
          <w:szCs w:val="21"/>
        </w:rPr>
      </w:pPr>
      <w:r>
        <w:rPr>
          <w:rFonts w:hint="eastAsia" w:ascii="宋体" w:hAnsi="宋体"/>
          <w:bCs/>
          <w:sz w:val="21"/>
          <w:szCs w:val="21"/>
        </w:rPr>
        <w:t>科研系统用到的组织机构在此进行统一维护，可以对机构进行增删改查操作。</w:t>
      </w:r>
    </w:p>
    <w:p>
      <w:pPr>
        <w:adjustRightInd w:val="0"/>
        <w:snapToGrid w:val="0"/>
        <w:ind w:firstLine="420" w:firstLineChars="200"/>
        <w:rPr>
          <w:rFonts w:ascii="宋体" w:hAnsi="宋体"/>
          <w:bCs/>
          <w:sz w:val="21"/>
          <w:szCs w:val="21"/>
        </w:rPr>
      </w:pPr>
      <w:r>
        <w:rPr>
          <w:rFonts w:hint="eastAsia" w:ascii="宋体" w:hAnsi="宋体"/>
          <w:bCs/>
          <w:sz w:val="21"/>
          <w:szCs w:val="21"/>
        </w:rPr>
        <w:t>（11）高校信息维护</w:t>
      </w:r>
    </w:p>
    <w:p>
      <w:pPr>
        <w:adjustRightInd w:val="0"/>
        <w:snapToGrid w:val="0"/>
        <w:ind w:firstLine="420" w:firstLineChars="200"/>
        <w:rPr>
          <w:rFonts w:ascii="宋体" w:hAnsi="宋体"/>
          <w:bCs/>
          <w:sz w:val="21"/>
          <w:szCs w:val="21"/>
        </w:rPr>
      </w:pPr>
      <w:r>
        <w:rPr>
          <w:rFonts w:hint="eastAsia" w:ascii="宋体" w:hAnsi="宋体"/>
          <w:bCs/>
          <w:sz w:val="21"/>
          <w:szCs w:val="21"/>
        </w:rPr>
        <w:t>本科研系统所需要用到的高校信息在此进行统一维护，可对高校信息进行增删改查操作。</w:t>
      </w:r>
    </w:p>
    <w:p>
      <w:pPr>
        <w:adjustRightInd w:val="0"/>
        <w:snapToGrid w:val="0"/>
        <w:ind w:firstLine="420" w:firstLineChars="200"/>
        <w:rPr>
          <w:rFonts w:ascii="宋体" w:hAnsi="宋体"/>
          <w:bCs/>
          <w:sz w:val="21"/>
          <w:szCs w:val="21"/>
        </w:rPr>
      </w:pPr>
      <w:r>
        <w:rPr>
          <w:rFonts w:hint="eastAsia" w:ascii="宋体" w:hAnsi="宋体"/>
          <w:bCs/>
          <w:sz w:val="21"/>
          <w:szCs w:val="21"/>
        </w:rPr>
        <w:t>（12）常用导出字段维护</w:t>
      </w:r>
    </w:p>
    <w:p>
      <w:pPr>
        <w:adjustRightInd w:val="0"/>
        <w:snapToGrid w:val="0"/>
        <w:ind w:firstLine="420" w:firstLineChars="200"/>
        <w:rPr>
          <w:rFonts w:ascii="宋体" w:hAnsi="宋体"/>
          <w:bCs/>
          <w:sz w:val="21"/>
          <w:szCs w:val="21"/>
        </w:rPr>
      </w:pPr>
      <w:r>
        <w:rPr>
          <w:rFonts w:hint="eastAsia" w:ascii="宋体" w:hAnsi="宋体"/>
          <w:bCs/>
          <w:sz w:val="21"/>
          <w:szCs w:val="21"/>
        </w:rPr>
        <w:t>系统中常用导出字段在此进行统一维护，可以对常用导出字段进行增删改查操作。</w:t>
      </w:r>
    </w:p>
    <w:p>
      <w:pPr>
        <w:adjustRightInd w:val="0"/>
        <w:snapToGrid w:val="0"/>
        <w:ind w:firstLine="420" w:firstLineChars="200"/>
        <w:rPr>
          <w:rFonts w:ascii="宋体" w:hAnsi="宋体"/>
          <w:bCs/>
          <w:sz w:val="21"/>
          <w:szCs w:val="21"/>
        </w:rPr>
      </w:pPr>
      <w:r>
        <w:rPr>
          <w:rFonts w:hint="eastAsia" w:ascii="宋体" w:hAnsi="宋体"/>
          <w:bCs/>
          <w:sz w:val="21"/>
          <w:szCs w:val="21"/>
        </w:rPr>
        <w:t>（13）文档信息获取配置</w:t>
      </w:r>
    </w:p>
    <w:p>
      <w:pPr>
        <w:adjustRightInd w:val="0"/>
        <w:snapToGrid w:val="0"/>
        <w:ind w:firstLine="420" w:firstLineChars="200"/>
        <w:rPr>
          <w:rFonts w:ascii="宋体" w:hAnsi="宋体"/>
          <w:bCs/>
          <w:sz w:val="21"/>
          <w:szCs w:val="21"/>
        </w:rPr>
      </w:pPr>
      <w:r>
        <w:rPr>
          <w:rFonts w:hint="eastAsia" w:ascii="宋体" w:hAnsi="宋体"/>
          <w:bCs/>
          <w:sz w:val="21"/>
          <w:szCs w:val="21"/>
        </w:rPr>
        <w:t>系统在此进行文档的获取配置，包括设置文档的获取方式，转换标记等。</w:t>
      </w:r>
    </w:p>
    <w:p>
      <w:pPr>
        <w:adjustRightInd w:val="0"/>
        <w:snapToGrid w:val="0"/>
        <w:ind w:firstLine="420" w:firstLineChars="200"/>
        <w:rPr>
          <w:rFonts w:ascii="宋体" w:hAnsi="宋体"/>
          <w:bCs/>
          <w:sz w:val="21"/>
          <w:szCs w:val="21"/>
        </w:rPr>
      </w:pPr>
      <w:r>
        <w:rPr>
          <w:rFonts w:hint="eastAsia" w:ascii="宋体" w:hAnsi="宋体"/>
          <w:bCs/>
          <w:sz w:val="21"/>
          <w:szCs w:val="21"/>
        </w:rPr>
        <w:t>（14）委托单位维护</w:t>
      </w:r>
    </w:p>
    <w:p>
      <w:pPr>
        <w:adjustRightInd w:val="0"/>
        <w:snapToGrid w:val="0"/>
        <w:ind w:firstLine="420" w:firstLineChars="200"/>
        <w:rPr>
          <w:rFonts w:ascii="宋体" w:hAnsi="宋体"/>
          <w:bCs/>
          <w:sz w:val="21"/>
          <w:szCs w:val="21"/>
        </w:rPr>
      </w:pPr>
      <w:r>
        <w:rPr>
          <w:rFonts w:hint="eastAsia" w:ascii="宋体" w:hAnsi="宋体"/>
          <w:bCs/>
          <w:sz w:val="21"/>
          <w:szCs w:val="21"/>
        </w:rPr>
        <w:t>本科研系统所要用到的委托单位信息在此进行统一维护，可以对委托单位进行增删改查等操作。</w:t>
      </w:r>
    </w:p>
    <w:p>
      <w:pPr>
        <w:adjustRightInd w:val="0"/>
        <w:snapToGrid w:val="0"/>
        <w:ind w:firstLine="420" w:firstLineChars="200"/>
        <w:rPr>
          <w:rFonts w:ascii="宋体" w:hAnsi="宋体"/>
          <w:bCs/>
          <w:sz w:val="21"/>
          <w:szCs w:val="21"/>
        </w:rPr>
      </w:pPr>
      <w:r>
        <w:rPr>
          <w:rFonts w:hint="eastAsia" w:ascii="宋体" w:hAnsi="宋体"/>
          <w:bCs/>
          <w:sz w:val="21"/>
          <w:szCs w:val="21"/>
        </w:rPr>
        <w:t>（15）评审规则维护</w:t>
      </w:r>
    </w:p>
    <w:p>
      <w:pPr>
        <w:adjustRightInd w:val="0"/>
        <w:snapToGrid w:val="0"/>
        <w:ind w:firstLine="420" w:firstLineChars="200"/>
        <w:rPr>
          <w:rFonts w:ascii="宋体" w:hAnsi="宋体"/>
          <w:bCs/>
          <w:sz w:val="21"/>
          <w:szCs w:val="21"/>
        </w:rPr>
      </w:pPr>
      <w:r>
        <w:rPr>
          <w:rFonts w:hint="eastAsia" w:ascii="宋体" w:hAnsi="宋体"/>
          <w:bCs/>
          <w:sz w:val="21"/>
          <w:szCs w:val="21"/>
        </w:rPr>
        <w:t>本科研系统需要用到的评审规则在此进行统一维护，可以对评审规则进行增删改查操作。</w:t>
      </w:r>
    </w:p>
    <w:p>
      <w:pPr>
        <w:adjustRightInd w:val="0"/>
        <w:snapToGrid w:val="0"/>
        <w:ind w:firstLine="420" w:firstLineChars="200"/>
        <w:rPr>
          <w:rFonts w:ascii="宋体" w:hAnsi="宋体"/>
          <w:bCs/>
          <w:sz w:val="21"/>
          <w:szCs w:val="21"/>
        </w:rPr>
      </w:pPr>
      <w:r>
        <w:rPr>
          <w:rFonts w:hint="eastAsia" w:ascii="宋体" w:hAnsi="宋体"/>
          <w:bCs/>
          <w:sz w:val="21"/>
          <w:szCs w:val="21"/>
        </w:rPr>
        <w:t>（16）本校主办期刊维护</w:t>
      </w:r>
    </w:p>
    <w:p>
      <w:pPr>
        <w:adjustRightInd w:val="0"/>
        <w:snapToGrid w:val="0"/>
        <w:ind w:firstLine="420" w:firstLineChars="200"/>
        <w:rPr>
          <w:rFonts w:ascii="宋体" w:hAnsi="宋体"/>
          <w:bCs/>
          <w:sz w:val="21"/>
          <w:szCs w:val="21"/>
        </w:rPr>
      </w:pPr>
      <w:r>
        <w:rPr>
          <w:rFonts w:hint="eastAsia" w:ascii="宋体" w:hAnsi="宋体"/>
          <w:bCs/>
          <w:sz w:val="21"/>
          <w:szCs w:val="21"/>
        </w:rPr>
        <w:t>在此可对本校的主办期刊进行统一维护。</w:t>
      </w:r>
    </w:p>
    <w:p>
      <w:pPr>
        <w:adjustRightInd w:val="0"/>
        <w:snapToGrid w:val="0"/>
        <w:ind w:firstLine="420" w:firstLineChars="200"/>
        <w:rPr>
          <w:rFonts w:ascii="宋体" w:hAnsi="宋体"/>
          <w:bCs/>
          <w:sz w:val="21"/>
          <w:szCs w:val="21"/>
        </w:rPr>
      </w:pPr>
      <w:r>
        <w:rPr>
          <w:rFonts w:hint="eastAsia" w:ascii="宋体" w:hAnsi="宋体"/>
          <w:bCs/>
          <w:sz w:val="21"/>
          <w:szCs w:val="21"/>
        </w:rPr>
        <w:t>（17）预算模板维护</w:t>
      </w:r>
    </w:p>
    <w:p>
      <w:pPr>
        <w:adjustRightInd w:val="0"/>
        <w:snapToGrid w:val="0"/>
        <w:ind w:firstLine="420" w:firstLineChars="200"/>
        <w:rPr>
          <w:rFonts w:ascii="宋体" w:hAnsi="宋体"/>
          <w:bCs/>
          <w:sz w:val="21"/>
          <w:szCs w:val="21"/>
        </w:rPr>
      </w:pPr>
      <w:r>
        <w:rPr>
          <w:rFonts w:hint="eastAsia" w:ascii="宋体" w:hAnsi="宋体"/>
          <w:bCs/>
          <w:sz w:val="21"/>
          <w:szCs w:val="21"/>
        </w:rPr>
        <w:t>本科研系统所需要用到的预算模板在此进行统一维护，可以对模板进行增删改查及导出等操作。</w:t>
      </w:r>
    </w:p>
    <w:p>
      <w:pPr>
        <w:adjustRightInd w:val="0"/>
        <w:snapToGrid w:val="0"/>
        <w:ind w:firstLine="420" w:firstLineChars="200"/>
        <w:rPr>
          <w:rFonts w:ascii="宋体" w:hAnsi="宋体"/>
          <w:bCs/>
          <w:sz w:val="21"/>
          <w:szCs w:val="21"/>
        </w:rPr>
      </w:pPr>
      <w:r>
        <w:rPr>
          <w:rFonts w:hint="eastAsia" w:ascii="宋体" w:hAnsi="宋体"/>
          <w:bCs/>
          <w:sz w:val="21"/>
          <w:szCs w:val="21"/>
        </w:rPr>
        <w:t>2.1.3审批流程</w:t>
      </w:r>
    </w:p>
    <w:p>
      <w:pPr>
        <w:adjustRightInd w:val="0"/>
        <w:snapToGrid w:val="0"/>
        <w:ind w:firstLine="420" w:firstLineChars="200"/>
        <w:rPr>
          <w:rFonts w:ascii="宋体" w:hAnsi="宋体"/>
          <w:bCs/>
          <w:sz w:val="21"/>
          <w:szCs w:val="21"/>
        </w:rPr>
      </w:pPr>
      <w:r>
        <w:rPr>
          <w:rFonts w:hint="eastAsia" w:ascii="宋体" w:hAnsi="宋体"/>
          <w:bCs/>
          <w:sz w:val="21"/>
          <w:szCs w:val="21"/>
        </w:rPr>
        <w:t>（1）审批流程设置</w:t>
      </w:r>
    </w:p>
    <w:p>
      <w:pPr>
        <w:adjustRightInd w:val="0"/>
        <w:snapToGrid w:val="0"/>
        <w:ind w:firstLine="420" w:firstLineChars="200"/>
        <w:rPr>
          <w:rFonts w:ascii="宋体" w:hAnsi="宋体"/>
          <w:bCs/>
          <w:sz w:val="21"/>
          <w:szCs w:val="21"/>
        </w:rPr>
      </w:pPr>
      <w:r>
        <w:rPr>
          <w:rFonts w:hint="eastAsia" w:ascii="宋体" w:hAnsi="宋体"/>
          <w:bCs/>
          <w:sz w:val="21"/>
          <w:szCs w:val="21"/>
        </w:rPr>
        <w:t>科研系统中使用到的审批功能的流程在这个模块中进行统一维护，相应的审批流程设置后，该类别的审批会依次提交给对应的角色用户。</w:t>
      </w:r>
    </w:p>
    <w:p>
      <w:pPr>
        <w:adjustRightInd w:val="0"/>
        <w:snapToGrid w:val="0"/>
        <w:ind w:firstLine="420" w:firstLineChars="200"/>
        <w:rPr>
          <w:rFonts w:ascii="宋体" w:hAnsi="宋体"/>
          <w:bCs/>
          <w:sz w:val="21"/>
          <w:szCs w:val="21"/>
        </w:rPr>
      </w:pPr>
      <w:r>
        <w:rPr>
          <w:rFonts w:hint="eastAsia" w:ascii="宋体" w:hAnsi="宋体"/>
          <w:bCs/>
          <w:sz w:val="21"/>
          <w:szCs w:val="21"/>
        </w:rPr>
        <w:t>（2）审批岗位用户</w:t>
      </w:r>
    </w:p>
    <w:p>
      <w:pPr>
        <w:adjustRightInd w:val="0"/>
        <w:snapToGrid w:val="0"/>
        <w:ind w:firstLine="420" w:firstLineChars="200"/>
        <w:rPr>
          <w:rFonts w:ascii="宋体" w:hAnsi="宋体"/>
          <w:bCs/>
          <w:sz w:val="21"/>
          <w:szCs w:val="21"/>
        </w:rPr>
      </w:pPr>
      <w:r>
        <w:rPr>
          <w:rFonts w:hint="eastAsia" w:ascii="宋体" w:hAnsi="宋体"/>
          <w:bCs/>
          <w:sz w:val="21"/>
          <w:szCs w:val="21"/>
        </w:rPr>
        <w:t>科研系统中使用到的审批用户的权限在这个模块中进行统一维护，相应的审批用户设置后，只有这些岗位会出现在审批流程设置中，这些岗位关联的用户才能对对应的申请做审批操作。</w:t>
      </w:r>
    </w:p>
    <w:p>
      <w:pPr>
        <w:adjustRightInd w:val="0"/>
        <w:snapToGrid w:val="0"/>
        <w:ind w:firstLine="420" w:firstLineChars="200"/>
        <w:rPr>
          <w:rFonts w:ascii="宋体" w:hAnsi="宋体"/>
          <w:bCs/>
          <w:sz w:val="21"/>
          <w:szCs w:val="21"/>
        </w:rPr>
      </w:pPr>
      <w:r>
        <w:rPr>
          <w:rFonts w:hint="eastAsia" w:ascii="宋体" w:hAnsi="宋体"/>
          <w:bCs/>
          <w:sz w:val="21"/>
          <w:szCs w:val="21"/>
        </w:rPr>
        <w:t>2.1.4系统通知</w:t>
      </w:r>
    </w:p>
    <w:p>
      <w:pPr>
        <w:adjustRightInd w:val="0"/>
        <w:snapToGrid w:val="0"/>
        <w:ind w:firstLine="420" w:firstLineChars="200"/>
        <w:rPr>
          <w:rFonts w:ascii="宋体" w:hAnsi="宋体"/>
          <w:bCs/>
          <w:sz w:val="21"/>
          <w:szCs w:val="21"/>
        </w:rPr>
      </w:pPr>
      <w:r>
        <w:rPr>
          <w:rFonts w:hint="eastAsia" w:ascii="宋体" w:hAnsi="宋体"/>
          <w:bCs/>
          <w:sz w:val="21"/>
          <w:szCs w:val="21"/>
        </w:rPr>
        <w:t>该模块是对用户当前权限的下可编辑的通知统一管理的模块，在此处发布的通知会显示在首页的通知公告栏中。包括了通知公告的增删改查、发布和置顶功能。</w:t>
      </w:r>
    </w:p>
    <w:p>
      <w:pPr>
        <w:adjustRightInd w:val="0"/>
        <w:snapToGrid w:val="0"/>
        <w:ind w:firstLine="420" w:firstLineChars="200"/>
        <w:rPr>
          <w:rFonts w:ascii="宋体" w:hAnsi="宋体"/>
          <w:bCs/>
          <w:sz w:val="21"/>
          <w:szCs w:val="21"/>
        </w:rPr>
      </w:pPr>
      <w:r>
        <w:rPr>
          <w:rFonts w:hint="eastAsia" w:ascii="宋体" w:hAnsi="宋体"/>
          <w:bCs/>
          <w:sz w:val="21"/>
          <w:szCs w:val="21"/>
        </w:rPr>
        <w:t>2.1.5日志管理</w:t>
      </w:r>
    </w:p>
    <w:p>
      <w:pPr>
        <w:adjustRightInd w:val="0"/>
        <w:snapToGrid w:val="0"/>
        <w:ind w:firstLine="420" w:firstLineChars="200"/>
        <w:rPr>
          <w:rFonts w:ascii="宋体" w:hAnsi="宋体"/>
          <w:bCs/>
          <w:sz w:val="21"/>
          <w:szCs w:val="21"/>
        </w:rPr>
      </w:pPr>
      <w:r>
        <w:rPr>
          <w:rFonts w:hint="eastAsia" w:ascii="宋体" w:hAnsi="宋体"/>
          <w:bCs/>
          <w:sz w:val="21"/>
          <w:szCs w:val="21"/>
        </w:rPr>
        <w:t>（1）日志管理</w:t>
      </w:r>
    </w:p>
    <w:p>
      <w:pPr>
        <w:adjustRightInd w:val="0"/>
        <w:snapToGrid w:val="0"/>
        <w:ind w:firstLine="420" w:firstLineChars="200"/>
        <w:rPr>
          <w:rFonts w:ascii="宋体" w:hAnsi="宋体"/>
          <w:bCs/>
          <w:sz w:val="21"/>
          <w:szCs w:val="21"/>
        </w:rPr>
      </w:pPr>
      <w:r>
        <w:rPr>
          <w:rFonts w:hint="eastAsia" w:ascii="宋体" w:hAnsi="宋体"/>
          <w:bCs/>
          <w:sz w:val="21"/>
          <w:szCs w:val="21"/>
        </w:rPr>
        <w:t>科研系统所产生的操作日志在此进行统一展示，可以查看看操作人，操作日期，操作业务名称及IP地址等。</w:t>
      </w:r>
    </w:p>
    <w:p>
      <w:pPr>
        <w:adjustRightInd w:val="0"/>
        <w:snapToGrid w:val="0"/>
        <w:ind w:firstLine="420" w:firstLineChars="200"/>
        <w:rPr>
          <w:rFonts w:ascii="宋体" w:hAnsi="宋体"/>
          <w:bCs/>
          <w:sz w:val="21"/>
          <w:szCs w:val="21"/>
        </w:rPr>
      </w:pPr>
      <w:r>
        <w:rPr>
          <w:rFonts w:hint="eastAsia" w:ascii="宋体" w:hAnsi="宋体"/>
          <w:bCs/>
          <w:sz w:val="21"/>
          <w:szCs w:val="21"/>
        </w:rPr>
        <w:t>（2）财务日志管理</w:t>
      </w:r>
    </w:p>
    <w:p>
      <w:pPr>
        <w:adjustRightInd w:val="0"/>
        <w:snapToGrid w:val="0"/>
        <w:ind w:firstLine="420" w:firstLineChars="200"/>
        <w:rPr>
          <w:rFonts w:ascii="宋体" w:hAnsi="宋体"/>
          <w:bCs/>
          <w:sz w:val="21"/>
          <w:szCs w:val="21"/>
        </w:rPr>
      </w:pPr>
      <w:r>
        <w:rPr>
          <w:rFonts w:hint="eastAsia" w:ascii="宋体" w:hAnsi="宋体"/>
          <w:bCs/>
          <w:sz w:val="21"/>
          <w:szCs w:val="21"/>
        </w:rPr>
        <w:t>科研系统所产生的财务操作日志可以在此进行查看，增加财务操作的安全性。</w:t>
      </w:r>
    </w:p>
    <w:p>
      <w:pPr>
        <w:adjustRightInd w:val="0"/>
        <w:snapToGrid w:val="0"/>
        <w:ind w:firstLine="420" w:firstLineChars="200"/>
        <w:rPr>
          <w:rFonts w:ascii="宋体" w:hAnsi="宋体"/>
          <w:bCs/>
          <w:sz w:val="21"/>
          <w:szCs w:val="21"/>
        </w:rPr>
      </w:pPr>
      <w:r>
        <w:rPr>
          <w:rFonts w:hint="eastAsia" w:ascii="宋体" w:hAnsi="宋体"/>
          <w:bCs/>
          <w:sz w:val="21"/>
          <w:szCs w:val="21"/>
        </w:rPr>
        <w:t>2.1.6个人管理</w:t>
      </w:r>
    </w:p>
    <w:p>
      <w:pPr>
        <w:adjustRightInd w:val="0"/>
        <w:snapToGrid w:val="0"/>
        <w:ind w:firstLine="420" w:firstLineChars="200"/>
        <w:rPr>
          <w:rFonts w:ascii="宋体" w:hAnsi="宋体"/>
          <w:bCs/>
          <w:sz w:val="21"/>
          <w:szCs w:val="21"/>
        </w:rPr>
      </w:pPr>
      <w:r>
        <w:rPr>
          <w:rFonts w:hint="eastAsia" w:ascii="宋体" w:hAnsi="宋体"/>
          <w:bCs/>
          <w:sz w:val="21"/>
          <w:szCs w:val="21"/>
        </w:rPr>
        <w:t>文件上传页面主要为了让管理人员存放一些电子文档，方便管理员管理相关电子文档。</w:t>
      </w:r>
    </w:p>
    <w:p>
      <w:pPr>
        <w:adjustRightInd w:val="0"/>
        <w:snapToGrid w:val="0"/>
        <w:rPr>
          <w:rFonts w:ascii="宋体" w:hAnsi="宋体"/>
          <w:b/>
          <w:sz w:val="21"/>
          <w:szCs w:val="21"/>
        </w:rPr>
      </w:pPr>
      <w:r>
        <w:rPr>
          <w:rFonts w:hint="eastAsia" w:ascii="宋体" w:hAnsi="宋体"/>
          <w:b/>
          <w:sz w:val="21"/>
          <w:szCs w:val="21"/>
        </w:rPr>
        <w:t>2.2科研机构管理</w:t>
      </w:r>
    </w:p>
    <w:p>
      <w:pPr>
        <w:adjustRightInd w:val="0"/>
        <w:snapToGrid w:val="0"/>
        <w:ind w:firstLine="420" w:firstLineChars="200"/>
        <w:rPr>
          <w:rFonts w:ascii="宋体" w:hAnsi="宋体"/>
          <w:bCs/>
          <w:sz w:val="21"/>
          <w:szCs w:val="21"/>
        </w:rPr>
      </w:pPr>
      <w:r>
        <w:rPr>
          <w:rFonts w:hint="eastAsia" w:ascii="宋体" w:hAnsi="宋体"/>
          <w:bCs/>
          <w:sz w:val="21"/>
          <w:szCs w:val="21"/>
        </w:rPr>
        <w:t>科研机构可按项目成果的归属划分为行政机构、学院/研究院、其他科研机构。为了更好的理解科研机构的划分，我们把学校作为一级科研机构，下一级称为二级科研机构，二级科研机构作为项目、成果的归口单位。</w:t>
      </w:r>
    </w:p>
    <w:p>
      <w:pPr>
        <w:adjustRightInd w:val="0"/>
        <w:snapToGrid w:val="0"/>
        <w:ind w:firstLine="420" w:firstLineChars="200"/>
        <w:rPr>
          <w:rFonts w:ascii="宋体" w:hAnsi="宋体"/>
          <w:bCs/>
          <w:sz w:val="21"/>
          <w:szCs w:val="21"/>
        </w:rPr>
      </w:pPr>
      <w:r>
        <w:rPr>
          <w:rFonts w:hint="eastAsia" w:ascii="宋体" w:hAnsi="宋体"/>
          <w:bCs/>
          <w:sz w:val="21"/>
          <w:szCs w:val="21"/>
        </w:rPr>
        <w:t>2.2.1学校基本信息</w:t>
      </w:r>
    </w:p>
    <w:p>
      <w:pPr>
        <w:adjustRightInd w:val="0"/>
        <w:snapToGrid w:val="0"/>
        <w:ind w:firstLine="420" w:firstLineChars="200"/>
        <w:rPr>
          <w:rFonts w:ascii="宋体" w:hAnsi="宋体"/>
          <w:bCs/>
          <w:sz w:val="21"/>
          <w:szCs w:val="21"/>
        </w:rPr>
      </w:pPr>
      <w:r>
        <w:rPr>
          <w:rFonts w:hint="eastAsia" w:ascii="宋体" w:hAnsi="宋体"/>
          <w:bCs/>
          <w:sz w:val="21"/>
          <w:szCs w:val="21"/>
        </w:rPr>
        <w:t>对学校基本信息进行维护，便于后期的数据统计及数据上报。</w:t>
      </w:r>
    </w:p>
    <w:p>
      <w:pPr>
        <w:adjustRightInd w:val="0"/>
        <w:snapToGrid w:val="0"/>
        <w:ind w:firstLine="420" w:firstLineChars="200"/>
        <w:rPr>
          <w:rFonts w:ascii="宋体" w:hAnsi="宋体"/>
          <w:bCs/>
          <w:sz w:val="21"/>
          <w:szCs w:val="21"/>
        </w:rPr>
      </w:pPr>
      <w:r>
        <w:rPr>
          <w:rFonts w:hint="eastAsia" w:ascii="宋体" w:hAnsi="宋体"/>
          <w:bCs/>
          <w:sz w:val="21"/>
          <w:szCs w:val="21"/>
        </w:rPr>
        <w:t>2.2.2学院管理</w:t>
      </w:r>
      <w:r>
        <w:rPr>
          <w:rFonts w:hint="eastAsia" w:ascii="宋体" w:hAnsi="宋体"/>
          <w:bCs/>
          <w:sz w:val="21"/>
          <w:szCs w:val="21"/>
        </w:rPr>
        <w:tab/>
      </w:r>
    </w:p>
    <w:p>
      <w:pPr>
        <w:adjustRightInd w:val="0"/>
        <w:snapToGrid w:val="0"/>
        <w:ind w:firstLine="420" w:firstLineChars="200"/>
        <w:rPr>
          <w:rFonts w:ascii="宋体" w:hAnsi="宋体"/>
          <w:bCs/>
          <w:sz w:val="21"/>
          <w:szCs w:val="21"/>
        </w:rPr>
      </w:pPr>
      <w:r>
        <w:rPr>
          <w:rFonts w:hint="eastAsia" w:ascii="宋体" w:hAnsi="宋体"/>
          <w:bCs/>
          <w:sz w:val="21"/>
          <w:szCs w:val="21"/>
        </w:rPr>
        <w:t>在学校统一数据的标准下，学院信息通过数据中心从人事系统同步到系统。同时系统也可对机构进行增删改查启用禁用。在学院列表可查看本学院的项目、经费、论文、著作、获奖等情况。</w:t>
      </w:r>
    </w:p>
    <w:p>
      <w:pPr>
        <w:adjustRightInd w:val="0"/>
        <w:snapToGrid w:val="0"/>
        <w:ind w:firstLine="420" w:firstLineChars="200"/>
        <w:rPr>
          <w:rFonts w:ascii="宋体" w:hAnsi="宋体"/>
          <w:bCs/>
          <w:sz w:val="21"/>
          <w:szCs w:val="21"/>
        </w:rPr>
      </w:pPr>
      <w:r>
        <w:rPr>
          <w:rFonts w:hint="eastAsia" w:ascii="宋体" w:hAnsi="宋体"/>
          <w:bCs/>
          <w:sz w:val="21"/>
          <w:szCs w:val="21"/>
        </w:rPr>
        <w:t>2.2.3行政机构管理</w:t>
      </w:r>
      <w:r>
        <w:rPr>
          <w:rFonts w:hint="eastAsia" w:ascii="宋体" w:hAnsi="宋体"/>
          <w:bCs/>
          <w:sz w:val="21"/>
          <w:szCs w:val="21"/>
        </w:rPr>
        <w:tab/>
      </w:r>
    </w:p>
    <w:p>
      <w:pPr>
        <w:adjustRightInd w:val="0"/>
        <w:snapToGrid w:val="0"/>
        <w:ind w:firstLine="420" w:firstLineChars="200"/>
        <w:rPr>
          <w:rFonts w:ascii="宋体" w:hAnsi="宋体"/>
          <w:bCs/>
          <w:sz w:val="21"/>
          <w:szCs w:val="21"/>
        </w:rPr>
      </w:pPr>
      <w:r>
        <w:rPr>
          <w:rFonts w:hint="eastAsia" w:ascii="宋体" w:hAnsi="宋体"/>
          <w:bCs/>
          <w:sz w:val="21"/>
          <w:szCs w:val="21"/>
        </w:rPr>
        <w:t>在学校统一数据的标准下，行政机构信息通过数据中心从人事系统同步到系统。同时系统也可对机构进行增删改查启用禁用。在行政机构列表可查看本学院的项目、经费、论文、著作、获奖等情况。</w:t>
      </w:r>
    </w:p>
    <w:p>
      <w:pPr>
        <w:adjustRightInd w:val="0"/>
        <w:snapToGrid w:val="0"/>
        <w:ind w:firstLine="420" w:firstLineChars="200"/>
        <w:rPr>
          <w:rFonts w:ascii="宋体" w:hAnsi="宋体"/>
          <w:bCs/>
          <w:sz w:val="21"/>
          <w:szCs w:val="21"/>
        </w:rPr>
      </w:pPr>
      <w:r>
        <w:rPr>
          <w:rFonts w:hint="eastAsia" w:ascii="宋体" w:hAnsi="宋体"/>
          <w:bCs/>
          <w:sz w:val="21"/>
          <w:szCs w:val="21"/>
        </w:rPr>
        <w:t>2.2.4研究所管理</w:t>
      </w:r>
      <w:r>
        <w:rPr>
          <w:rFonts w:hint="eastAsia" w:ascii="宋体" w:hAnsi="宋体"/>
          <w:bCs/>
          <w:sz w:val="21"/>
          <w:szCs w:val="21"/>
        </w:rPr>
        <w:tab/>
      </w:r>
    </w:p>
    <w:p>
      <w:pPr>
        <w:adjustRightInd w:val="0"/>
        <w:snapToGrid w:val="0"/>
        <w:ind w:firstLine="420" w:firstLineChars="200"/>
        <w:rPr>
          <w:rFonts w:ascii="宋体" w:hAnsi="宋体"/>
          <w:bCs/>
          <w:sz w:val="21"/>
          <w:szCs w:val="21"/>
        </w:rPr>
      </w:pPr>
      <w:r>
        <w:rPr>
          <w:rFonts w:hint="eastAsia" w:ascii="宋体" w:hAnsi="宋体"/>
          <w:bCs/>
          <w:sz w:val="21"/>
          <w:szCs w:val="21"/>
        </w:rPr>
        <w:t>从事科研研究的机构，可对机构进行增删改查启用禁用。在行政机构列表可查看本学院的项目、经费、论文、著作、获奖等情况。</w:t>
      </w:r>
    </w:p>
    <w:p>
      <w:pPr>
        <w:adjustRightInd w:val="0"/>
        <w:snapToGrid w:val="0"/>
        <w:ind w:firstLine="420" w:firstLineChars="200"/>
        <w:rPr>
          <w:rFonts w:ascii="宋体" w:hAnsi="宋体"/>
          <w:bCs/>
          <w:sz w:val="21"/>
          <w:szCs w:val="21"/>
        </w:rPr>
      </w:pPr>
      <w:r>
        <w:rPr>
          <w:rFonts w:hint="eastAsia" w:ascii="宋体" w:hAnsi="宋体"/>
          <w:bCs/>
          <w:sz w:val="21"/>
          <w:szCs w:val="21"/>
        </w:rPr>
        <w:t>2.2.5其他机构管理</w:t>
      </w:r>
    </w:p>
    <w:p>
      <w:pPr>
        <w:adjustRightInd w:val="0"/>
        <w:snapToGrid w:val="0"/>
        <w:ind w:firstLine="420" w:firstLineChars="200"/>
        <w:rPr>
          <w:rFonts w:ascii="宋体" w:hAnsi="宋体"/>
          <w:bCs/>
          <w:sz w:val="21"/>
          <w:szCs w:val="21"/>
        </w:rPr>
      </w:pPr>
      <w:r>
        <w:rPr>
          <w:rFonts w:hint="eastAsia" w:ascii="宋体" w:hAnsi="宋体"/>
          <w:bCs/>
          <w:sz w:val="21"/>
          <w:szCs w:val="21"/>
        </w:rPr>
        <w:t>其他机构专门管理与服务科研活动而设置的机构，主要指科研处等。</w:t>
      </w:r>
    </w:p>
    <w:p>
      <w:pPr>
        <w:adjustRightInd w:val="0"/>
        <w:snapToGrid w:val="0"/>
        <w:rPr>
          <w:rFonts w:ascii="宋体" w:hAnsi="宋体"/>
          <w:b/>
          <w:sz w:val="21"/>
          <w:szCs w:val="21"/>
        </w:rPr>
      </w:pPr>
      <w:r>
        <w:rPr>
          <w:rFonts w:hint="eastAsia" w:ascii="宋体" w:hAnsi="宋体"/>
          <w:b/>
          <w:sz w:val="21"/>
          <w:szCs w:val="21"/>
        </w:rPr>
        <w:t>2.3科研人员管理</w:t>
      </w:r>
    </w:p>
    <w:p>
      <w:pPr>
        <w:adjustRightInd w:val="0"/>
        <w:snapToGrid w:val="0"/>
        <w:ind w:firstLine="420" w:firstLineChars="200"/>
        <w:rPr>
          <w:rFonts w:ascii="宋体" w:hAnsi="宋体"/>
          <w:bCs/>
          <w:sz w:val="21"/>
          <w:szCs w:val="21"/>
        </w:rPr>
      </w:pPr>
      <w:r>
        <w:rPr>
          <w:rFonts w:hint="eastAsia" w:ascii="宋体" w:hAnsi="宋体"/>
          <w:bCs/>
          <w:sz w:val="21"/>
          <w:szCs w:val="21"/>
        </w:rPr>
        <w:t>2.3.1科研人员</w:t>
      </w:r>
    </w:p>
    <w:p>
      <w:pPr>
        <w:adjustRightInd w:val="0"/>
        <w:snapToGrid w:val="0"/>
        <w:ind w:firstLine="420" w:firstLineChars="200"/>
        <w:rPr>
          <w:rFonts w:ascii="宋体" w:hAnsi="宋体"/>
          <w:bCs/>
          <w:sz w:val="21"/>
          <w:szCs w:val="21"/>
        </w:rPr>
      </w:pPr>
      <w:r>
        <w:rPr>
          <w:rFonts w:hint="eastAsia" w:ascii="宋体" w:hAnsi="宋体"/>
          <w:bCs/>
          <w:sz w:val="21"/>
          <w:szCs w:val="21"/>
        </w:rPr>
        <w:t>提供科研人员信息的维护和查询功能。在学校统一数据的标准下，科研人员的信息通过数据中心可从人事系统同步到系统，科研人员的出国、离职、退休等状态的变动也可由数据中心做同步，系统做相应的状态变动。对于个人科研方面的信息如研究领域、学术兼职、科研团队中的任职等信息可以由本系统来补充。</w:t>
      </w:r>
    </w:p>
    <w:p>
      <w:pPr>
        <w:adjustRightInd w:val="0"/>
        <w:snapToGrid w:val="0"/>
        <w:ind w:firstLine="420" w:firstLineChars="200"/>
        <w:rPr>
          <w:rFonts w:ascii="宋体" w:hAnsi="宋体"/>
          <w:bCs/>
          <w:sz w:val="21"/>
          <w:szCs w:val="21"/>
        </w:rPr>
      </w:pPr>
      <w:r>
        <w:rPr>
          <w:rFonts w:hint="eastAsia" w:ascii="宋体" w:hAnsi="宋体"/>
          <w:bCs/>
          <w:sz w:val="21"/>
          <w:szCs w:val="21"/>
        </w:rPr>
        <w:t>2.3.2人员审核</w:t>
      </w:r>
      <w:r>
        <w:rPr>
          <w:rFonts w:hint="eastAsia" w:ascii="宋体" w:hAnsi="宋体"/>
          <w:bCs/>
          <w:sz w:val="21"/>
          <w:szCs w:val="21"/>
        </w:rPr>
        <w:tab/>
      </w:r>
    </w:p>
    <w:p>
      <w:pPr>
        <w:adjustRightInd w:val="0"/>
        <w:snapToGrid w:val="0"/>
        <w:ind w:firstLine="420" w:firstLineChars="200"/>
        <w:rPr>
          <w:rFonts w:ascii="宋体" w:hAnsi="宋体"/>
          <w:bCs/>
          <w:sz w:val="21"/>
          <w:szCs w:val="21"/>
        </w:rPr>
      </w:pPr>
      <w:r>
        <w:rPr>
          <w:rFonts w:hint="eastAsia" w:ascii="宋体" w:hAnsi="宋体"/>
          <w:bCs/>
          <w:sz w:val="21"/>
          <w:szCs w:val="21"/>
        </w:rPr>
        <w:t>对于个人科研方面的信息如研究领域、学术兼职、科研团队中的任职，个人在本系统内补充并提交，学院科研秘书对该信息进行审核。</w:t>
      </w:r>
    </w:p>
    <w:p>
      <w:pPr>
        <w:adjustRightInd w:val="0"/>
        <w:snapToGrid w:val="0"/>
        <w:ind w:firstLine="420" w:firstLineChars="200"/>
        <w:rPr>
          <w:rFonts w:ascii="宋体" w:hAnsi="宋体"/>
          <w:bCs/>
          <w:sz w:val="21"/>
          <w:szCs w:val="21"/>
        </w:rPr>
      </w:pPr>
      <w:r>
        <w:rPr>
          <w:rFonts w:hint="eastAsia" w:ascii="宋体" w:hAnsi="宋体"/>
          <w:bCs/>
          <w:sz w:val="21"/>
          <w:szCs w:val="21"/>
        </w:rPr>
        <w:t>2.3.3信用管理</w:t>
      </w:r>
      <w:r>
        <w:rPr>
          <w:rFonts w:hint="eastAsia" w:ascii="宋体" w:hAnsi="宋体"/>
          <w:bCs/>
          <w:sz w:val="21"/>
          <w:szCs w:val="21"/>
        </w:rPr>
        <w:tab/>
      </w:r>
    </w:p>
    <w:p>
      <w:pPr>
        <w:adjustRightInd w:val="0"/>
        <w:snapToGrid w:val="0"/>
        <w:ind w:firstLine="420" w:firstLineChars="200"/>
        <w:rPr>
          <w:rFonts w:ascii="宋体" w:hAnsi="宋体"/>
          <w:bCs/>
          <w:sz w:val="21"/>
          <w:szCs w:val="21"/>
        </w:rPr>
      </w:pPr>
      <w:r>
        <w:rPr>
          <w:rFonts w:hint="eastAsia" w:ascii="宋体" w:hAnsi="宋体"/>
          <w:bCs/>
          <w:sz w:val="21"/>
          <w:szCs w:val="21"/>
        </w:rPr>
        <w:t>对个人科研信用的维护，可通过项目的结题率、延期率、经费的到账情况及成果的情况判断个人信用的优、良、差等。</w:t>
      </w:r>
    </w:p>
    <w:p>
      <w:pPr>
        <w:adjustRightInd w:val="0"/>
        <w:snapToGrid w:val="0"/>
        <w:rPr>
          <w:rFonts w:ascii="宋体" w:hAnsi="宋体"/>
          <w:b/>
          <w:sz w:val="21"/>
          <w:szCs w:val="21"/>
        </w:rPr>
      </w:pPr>
      <w:r>
        <w:rPr>
          <w:rFonts w:hint="eastAsia" w:ascii="宋体" w:hAnsi="宋体"/>
          <w:b/>
          <w:sz w:val="21"/>
          <w:szCs w:val="21"/>
        </w:rPr>
        <w:t>2.4科研项目管理</w:t>
      </w:r>
    </w:p>
    <w:p>
      <w:pPr>
        <w:adjustRightInd w:val="0"/>
        <w:snapToGrid w:val="0"/>
        <w:ind w:firstLine="420" w:firstLineChars="200"/>
        <w:rPr>
          <w:rFonts w:ascii="宋体" w:hAnsi="宋体"/>
          <w:bCs/>
          <w:sz w:val="21"/>
          <w:szCs w:val="21"/>
        </w:rPr>
      </w:pPr>
      <w:r>
        <w:rPr>
          <w:rFonts w:hint="eastAsia" w:ascii="宋体" w:hAnsi="宋体"/>
          <w:bCs/>
          <w:sz w:val="21"/>
          <w:szCs w:val="21"/>
        </w:rPr>
        <w:t>包括合同管理、项目启动、项目执行与检查、项目变更、结题验收等。</w:t>
      </w:r>
    </w:p>
    <w:p>
      <w:pPr>
        <w:adjustRightInd w:val="0"/>
        <w:snapToGrid w:val="0"/>
        <w:ind w:firstLine="420" w:firstLineChars="200"/>
        <w:rPr>
          <w:rFonts w:ascii="宋体" w:hAnsi="宋体"/>
          <w:bCs/>
          <w:sz w:val="21"/>
          <w:szCs w:val="21"/>
        </w:rPr>
      </w:pPr>
      <w:r>
        <w:rPr>
          <w:rFonts w:hint="eastAsia" w:ascii="宋体" w:hAnsi="宋体"/>
          <w:bCs/>
          <w:sz w:val="21"/>
          <w:szCs w:val="21"/>
        </w:rPr>
        <w:t>2.4.1横向合同</w:t>
      </w:r>
      <w:r>
        <w:rPr>
          <w:rFonts w:hint="eastAsia" w:ascii="宋体" w:hAnsi="宋体"/>
          <w:bCs/>
          <w:sz w:val="21"/>
          <w:szCs w:val="21"/>
        </w:rPr>
        <w:tab/>
      </w:r>
    </w:p>
    <w:p>
      <w:pPr>
        <w:adjustRightInd w:val="0"/>
        <w:snapToGrid w:val="0"/>
        <w:ind w:firstLine="420" w:firstLineChars="200"/>
        <w:rPr>
          <w:rFonts w:ascii="宋体" w:hAnsi="宋体"/>
          <w:bCs/>
          <w:sz w:val="21"/>
          <w:szCs w:val="21"/>
        </w:rPr>
      </w:pPr>
      <w:r>
        <w:rPr>
          <w:rFonts w:hint="eastAsia" w:ascii="宋体" w:hAnsi="宋体"/>
          <w:bCs/>
          <w:sz w:val="21"/>
          <w:szCs w:val="21"/>
        </w:rPr>
        <w:t>合同管理主要针对横向项目及学校自主设立的基本科研业务费项目，横向项目经过招投标或其他形式中标以后，双方会签订一个合同，为方便学校科研人员合同拟定，系统要帮助老师生成合同。横向合同按类型分为：技术开发、技术转让、技术咨询、技术服务。合同的起草模板也是按这四大类别。每类合同有一个母版。</w:t>
      </w:r>
    </w:p>
    <w:p>
      <w:pPr>
        <w:adjustRightInd w:val="0"/>
        <w:snapToGrid w:val="0"/>
        <w:ind w:firstLine="420" w:firstLineChars="200"/>
        <w:rPr>
          <w:rFonts w:ascii="宋体" w:hAnsi="宋体"/>
          <w:bCs/>
          <w:sz w:val="21"/>
          <w:szCs w:val="21"/>
        </w:rPr>
      </w:pPr>
      <w:r>
        <w:rPr>
          <w:rFonts w:hint="eastAsia" w:ascii="宋体" w:hAnsi="宋体"/>
          <w:bCs/>
          <w:sz w:val="21"/>
          <w:szCs w:val="21"/>
        </w:rPr>
        <w:t>2.4.2纵向项目</w:t>
      </w:r>
    </w:p>
    <w:p>
      <w:pPr>
        <w:adjustRightInd w:val="0"/>
        <w:snapToGrid w:val="0"/>
        <w:ind w:firstLine="420" w:firstLineChars="200"/>
        <w:rPr>
          <w:rFonts w:ascii="宋体" w:hAnsi="宋体"/>
          <w:bCs/>
          <w:sz w:val="21"/>
          <w:szCs w:val="21"/>
        </w:rPr>
      </w:pPr>
      <w:r>
        <w:rPr>
          <w:rFonts w:hint="eastAsia" w:ascii="宋体" w:hAnsi="宋体"/>
          <w:bCs/>
          <w:sz w:val="21"/>
          <w:szCs w:val="21"/>
        </w:rPr>
        <w:t>纵向项目是指国家级、省级等各类项目，科研人员在校外的项目被立项了以后就可以进入本系统启动项目。项目负责人在启动项目时要按计划书或合同书明确项目的成员、项目的预算和项目每成员的预算，提交并推送财务系统，系统内审核及对后期过程化管理。</w:t>
      </w:r>
    </w:p>
    <w:p>
      <w:pPr>
        <w:adjustRightInd w:val="0"/>
        <w:snapToGrid w:val="0"/>
        <w:ind w:firstLine="420" w:firstLineChars="200"/>
        <w:rPr>
          <w:rFonts w:ascii="宋体" w:hAnsi="宋体"/>
          <w:bCs/>
          <w:sz w:val="21"/>
          <w:szCs w:val="21"/>
        </w:rPr>
      </w:pPr>
      <w:r>
        <w:rPr>
          <w:rFonts w:hint="eastAsia" w:ascii="宋体" w:hAnsi="宋体"/>
          <w:bCs/>
          <w:sz w:val="21"/>
          <w:szCs w:val="21"/>
        </w:rPr>
        <w:t>（1）项目启动</w:t>
      </w:r>
    </w:p>
    <w:p>
      <w:pPr>
        <w:adjustRightInd w:val="0"/>
        <w:snapToGrid w:val="0"/>
        <w:ind w:firstLine="420" w:firstLineChars="200"/>
        <w:rPr>
          <w:rFonts w:ascii="宋体" w:hAnsi="宋体"/>
          <w:bCs/>
          <w:sz w:val="21"/>
          <w:szCs w:val="21"/>
        </w:rPr>
      </w:pPr>
      <w:r>
        <w:rPr>
          <w:rFonts w:hint="eastAsia" w:ascii="宋体" w:hAnsi="宋体"/>
          <w:bCs/>
          <w:sz w:val="21"/>
          <w:szCs w:val="21"/>
        </w:rPr>
        <w:t>科研人员在校外的项目被立项了以后就可以进入本系统启动项目，启动项目的人必须是项目的唯一负责人，不能是编外人员。启动项目前，负责人必须明确该项目的所属单位和项目的科研管理单位。项目负责人在启动项目时要按计划书或合同书明确项目的成员、项目的预算和项目每成员的预算，如果预算中涉及到设备费，还要求输入预算中的设备采购明细，采购明细数据要发送到采购系统，由采购中心统一完成设备采购。</w:t>
      </w:r>
    </w:p>
    <w:p>
      <w:pPr>
        <w:adjustRightInd w:val="0"/>
        <w:snapToGrid w:val="0"/>
        <w:ind w:firstLine="420" w:firstLineChars="200"/>
        <w:rPr>
          <w:rFonts w:ascii="宋体" w:hAnsi="宋体"/>
          <w:bCs/>
          <w:sz w:val="21"/>
          <w:szCs w:val="21"/>
        </w:rPr>
      </w:pPr>
      <w:r>
        <w:rPr>
          <w:rFonts w:hint="eastAsia" w:ascii="宋体" w:hAnsi="宋体"/>
          <w:bCs/>
          <w:sz w:val="21"/>
          <w:szCs w:val="21"/>
        </w:rPr>
        <w:t>（2）项目变更</w:t>
      </w:r>
    </w:p>
    <w:p>
      <w:pPr>
        <w:adjustRightInd w:val="0"/>
        <w:snapToGrid w:val="0"/>
        <w:ind w:firstLine="420" w:firstLineChars="200"/>
        <w:rPr>
          <w:rFonts w:ascii="宋体" w:hAnsi="宋体"/>
          <w:bCs/>
          <w:sz w:val="21"/>
          <w:szCs w:val="21"/>
        </w:rPr>
      </w:pPr>
      <w:r>
        <w:rPr>
          <w:rFonts w:hint="eastAsia" w:ascii="宋体" w:hAnsi="宋体"/>
          <w:bCs/>
          <w:sz w:val="21"/>
          <w:szCs w:val="21"/>
        </w:rPr>
        <w:t>项目一旦启动成功，即不可随便变更项目负责人、项目组成员、项目组成员排序、经费预算、项目等相关的重要信息，也不允许随意对项目进行延期、终止操作。若项目相关重要信息要有变更或申请对项目进行延期、终止，如有相关变更需到项目管理员处进行修改。一般来说，纵向项目目前还没有撤消。</w:t>
      </w:r>
    </w:p>
    <w:p>
      <w:pPr>
        <w:adjustRightInd w:val="0"/>
        <w:snapToGrid w:val="0"/>
        <w:ind w:firstLine="420" w:firstLineChars="200"/>
        <w:rPr>
          <w:rFonts w:ascii="宋体" w:hAnsi="宋体"/>
          <w:bCs/>
          <w:sz w:val="21"/>
          <w:szCs w:val="21"/>
        </w:rPr>
      </w:pPr>
      <w:r>
        <w:rPr>
          <w:rFonts w:hint="eastAsia" w:ascii="宋体" w:hAnsi="宋体"/>
          <w:bCs/>
          <w:sz w:val="21"/>
          <w:szCs w:val="21"/>
        </w:rPr>
        <w:t>（3）结题验收</w:t>
      </w:r>
    </w:p>
    <w:p>
      <w:pPr>
        <w:adjustRightInd w:val="0"/>
        <w:snapToGrid w:val="0"/>
        <w:ind w:firstLine="420" w:firstLineChars="200"/>
        <w:rPr>
          <w:rFonts w:ascii="宋体" w:hAnsi="宋体"/>
          <w:bCs/>
          <w:sz w:val="21"/>
          <w:szCs w:val="21"/>
        </w:rPr>
      </w:pPr>
      <w:r>
        <w:rPr>
          <w:rFonts w:hint="eastAsia" w:ascii="宋体" w:hAnsi="宋体"/>
          <w:bCs/>
          <w:sz w:val="21"/>
          <w:szCs w:val="21"/>
        </w:rPr>
        <w:t>当项目完成后，项目负责人需要进行项目的结题处理。科研处工作人员要及时提醒项目负责人进行项目验收工作。项目负责人需请专家组对项目进行验收、审核或者鉴定，确认项目的研究工作是否达到项目任务书里描述的任务要求。项目负责人向科研院(社科院)提出项目验收申请，提交结题报告，管理员对项目进行结题处理，将结题信息录入系统。对于上级单位要求统一结题的项目，会发送公文要求对一批项目进行批量结题。</w:t>
      </w:r>
    </w:p>
    <w:p>
      <w:pPr>
        <w:adjustRightInd w:val="0"/>
        <w:snapToGrid w:val="0"/>
        <w:ind w:firstLine="420" w:firstLineChars="200"/>
        <w:rPr>
          <w:rFonts w:ascii="宋体" w:hAnsi="宋体"/>
          <w:bCs/>
          <w:sz w:val="21"/>
          <w:szCs w:val="21"/>
        </w:rPr>
      </w:pPr>
      <w:r>
        <w:rPr>
          <w:rFonts w:hint="eastAsia" w:ascii="宋体" w:hAnsi="宋体"/>
          <w:bCs/>
          <w:sz w:val="21"/>
          <w:szCs w:val="21"/>
        </w:rPr>
        <w:t>2.4.3横向项目</w:t>
      </w:r>
    </w:p>
    <w:p>
      <w:pPr>
        <w:adjustRightInd w:val="0"/>
        <w:snapToGrid w:val="0"/>
        <w:ind w:firstLine="420" w:firstLineChars="200"/>
        <w:rPr>
          <w:rFonts w:ascii="宋体" w:hAnsi="宋体"/>
          <w:bCs/>
          <w:sz w:val="21"/>
          <w:szCs w:val="21"/>
        </w:rPr>
      </w:pPr>
      <w:r>
        <w:rPr>
          <w:rFonts w:hint="eastAsia" w:ascii="宋体" w:hAnsi="宋体"/>
          <w:bCs/>
          <w:sz w:val="21"/>
          <w:szCs w:val="21"/>
        </w:rPr>
        <w:t>前期合同签订后，合同信息即可转入项目过程管理，负责人填写项目的成员、项目的预算和项目每成员的预算，提交审核并推送财务系统。</w:t>
      </w:r>
    </w:p>
    <w:p>
      <w:pPr>
        <w:adjustRightInd w:val="0"/>
        <w:snapToGrid w:val="0"/>
        <w:ind w:firstLine="420" w:firstLineChars="200"/>
        <w:rPr>
          <w:rFonts w:ascii="宋体" w:hAnsi="宋体"/>
          <w:bCs/>
          <w:sz w:val="21"/>
          <w:szCs w:val="21"/>
        </w:rPr>
      </w:pPr>
      <w:r>
        <w:rPr>
          <w:rFonts w:hint="eastAsia" w:ascii="宋体" w:hAnsi="宋体"/>
          <w:bCs/>
          <w:sz w:val="21"/>
          <w:szCs w:val="21"/>
        </w:rPr>
        <w:t>2.4.4 校内项目</w:t>
      </w:r>
    </w:p>
    <w:p>
      <w:pPr>
        <w:adjustRightInd w:val="0"/>
        <w:snapToGrid w:val="0"/>
        <w:ind w:firstLine="420" w:firstLineChars="200"/>
        <w:rPr>
          <w:rFonts w:ascii="宋体" w:hAnsi="宋体"/>
          <w:bCs/>
          <w:sz w:val="21"/>
          <w:szCs w:val="21"/>
        </w:rPr>
      </w:pPr>
      <w:r>
        <w:rPr>
          <w:rFonts w:hint="eastAsia" w:ascii="宋体" w:hAnsi="宋体"/>
          <w:bCs/>
          <w:sz w:val="21"/>
          <w:szCs w:val="21"/>
        </w:rPr>
        <w:t>纵向项目是指国家级、省级等各类项目，科研人员在校外的项目被立项了以后就可以进入本系统启动项目。项目负责人在启动项目时要按计划书或合同书明确项目的成员、项目的预算和项目每成员的预算，提交并推送财务系统，系统内审核及对后期过程化管理。</w:t>
      </w:r>
    </w:p>
    <w:p>
      <w:pPr>
        <w:adjustRightInd w:val="0"/>
        <w:snapToGrid w:val="0"/>
        <w:ind w:firstLine="420" w:firstLineChars="200"/>
        <w:rPr>
          <w:rFonts w:ascii="宋体" w:hAnsi="宋体"/>
          <w:bCs/>
          <w:sz w:val="21"/>
          <w:szCs w:val="21"/>
        </w:rPr>
      </w:pPr>
      <w:r>
        <w:rPr>
          <w:rFonts w:hint="eastAsia" w:ascii="宋体" w:hAnsi="宋体"/>
          <w:bCs/>
          <w:sz w:val="21"/>
          <w:szCs w:val="21"/>
        </w:rPr>
        <w:t>（1）项目申报</w:t>
      </w:r>
    </w:p>
    <w:p>
      <w:pPr>
        <w:adjustRightInd w:val="0"/>
        <w:snapToGrid w:val="0"/>
        <w:ind w:firstLine="420" w:firstLineChars="200"/>
        <w:rPr>
          <w:rFonts w:ascii="宋体" w:hAnsi="宋体"/>
          <w:bCs/>
          <w:sz w:val="21"/>
          <w:szCs w:val="21"/>
        </w:rPr>
      </w:pPr>
      <w:r>
        <w:rPr>
          <w:rFonts w:hint="eastAsia" w:ascii="宋体" w:hAnsi="宋体"/>
          <w:bCs/>
          <w:sz w:val="21"/>
          <w:szCs w:val="21"/>
        </w:rPr>
        <w:t>校内项目可在线进行申报，申报提交后各级管理员可线上进行审核以及专家在线评审，最终确定是否可立项，确定立项后可进行项目立项与审核。</w:t>
      </w:r>
    </w:p>
    <w:p>
      <w:pPr>
        <w:adjustRightInd w:val="0"/>
        <w:snapToGrid w:val="0"/>
        <w:ind w:firstLine="420" w:firstLineChars="200"/>
        <w:rPr>
          <w:rFonts w:ascii="宋体" w:hAnsi="宋体"/>
          <w:bCs/>
          <w:sz w:val="21"/>
          <w:szCs w:val="21"/>
        </w:rPr>
      </w:pPr>
      <w:r>
        <w:rPr>
          <w:rFonts w:hint="eastAsia" w:ascii="宋体" w:hAnsi="宋体"/>
          <w:bCs/>
          <w:sz w:val="21"/>
          <w:szCs w:val="21"/>
        </w:rPr>
        <w:t>1）项目申报</w:t>
      </w:r>
    </w:p>
    <w:p>
      <w:pPr>
        <w:adjustRightInd w:val="0"/>
        <w:snapToGrid w:val="0"/>
        <w:ind w:firstLine="420" w:firstLineChars="200"/>
        <w:rPr>
          <w:rFonts w:ascii="宋体" w:hAnsi="宋体"/>
          <w:bCs/>
          <w:sz w:val="21"/>
          <w:szCs w:val="21"/>
        </w:rPr>
      </w:pPr>
      <w:r>
        <w:rPr>
          <w:rFonts w:hint="eastAsia" w:ascii="宋体" w:hAnsi="宋体"/>
          <w:bCs/>
          <w:sz w:val="21"/>
          <w:szCs w:val="21"/>
        </w:rPr>
        <w:t>科研人员根据管理部门发布的申报通知可申请校内项目，在线填写申请书，包含申请的项目的基本信息及相关附件资源。</w:t>
      </w:r>
    </w:p>
    <w:p>
      <w:pPr>
        <w:adjustRightInd w:val="0"/>
        <w:snapToGrid w:val="0"/>
        <w:ind w:firstLine="420" w:firstLineChars="200"/>
        <w:rPr>
          <w:rFonts w:ascii="宋体" w:hAnsi="宋体"/>
          <w:bCs/>
          <w:sz w:val="21"/>
          <w:szCs w:val="21"/>
        </w:rPr>
      </w:pPr>
      <w:r>
        <w:rPr>
          <w:rFonts w:hint="eastAsia" w:ascii="宋体" w:hAnsi="宋体"/>
          <w:bCs/>
          <w:sz w:val="21"/>
          <w:szCs w:val="21"/>
        </w:rPr>
        <w:t>2）申报审核</w:t>
      </w:r>
    </w:p>
    <w:p>
      <w:pPr>
        <w:adjustRightInd w:val="0"/>
        <w:snapToGrid w:val="0"/>
        <w:ind w:firstLine="420" w:firstLineChars="200"/>
        <w:rPr>
          <w:rFonts w:ascii="宋体" w:hAnsi="宋体"/>
          <w:bCs/>
          <w:sz w:val="21"/>
          <w:szCs w:val="21"/>
        </w:rPr>
      </w:pPr>
      <w:r>
        <w:rPr>
          <w:rFonts w:hint="eastAsia" w:ascii="宋体" w:hAnsi="宋体"/>
          <w:bCs/>
          <w:sz w:val="21"/>
          <w:szCs w:val="21"/>
        </w:rPr>
        <w:t>申报审核是对教师在客户端保存提交的项目申报进行审核，审核并通过后对项目进行专家评审。拥有该审核权限的管理端用户可进入该模块。申报审核包括启动申请审核前的修改、删除、查看、审核、批量审核已经审核后的的查看以及取消审核功能。</w:t>
      </w:r>
    </w:p>
    <w:p>
      <w:pPr>
        <w:adjustRightInd w:val="0"/>
        <w:snapToGrid w:val="0"/>
        <w:ind w:firstLine="420" w:firstLineChars="200"/>
        <w:rPr>
          <w:rFonts w:ascii="宋体" w:hAnsi="宋体"/>
          <w:bCs/>
          <w:sz w:val="21"/>
          <w:szCs w:val="21"/>
        </w:rPr>
      </w:pPr>
      <w:r>
        <w:rPr>
          <w:rFonts w:hint="eastAsia" w:ascii="宋体" w:hAnsi="宋体"/>
          <w:bCs/>
          <w:sz w:val="21"/>
          <w:szCs w:val="21"/>
        </w:rPr>
        <w:t>3）专家评审</w:t>
      </w:r>
    </w:p>
    <w:p>
      <w:pPr>
        <w:adjustRightInd w:val="0"/>
        <w:snapToGrid w:val="0"/>
        <w:ind w:firstLine="420" w:firstLineChars="200"/>
        <w:rPr>
          <w:rFonts w:ascii="宋体" w:hAnsi="宋体"/>
          <w:bCs/>
          <w:sz w:val="21"/>
          <w:szCs w:val="21"/>
        </w:rPr>
      </w:pPr>
      <w:r>
        <w:rPr>
          <w:rFonts w:hint="eastAsia" w:ascii="宋体" w:hAnsi="宋体"/>
          <w:bCs/>
          <w:sz w:val="21"/>
          <w:szCs w:val="21"/>
        </w:rPr>
        <w:t>科研管理部门可对形式审查通过的项目设置专家评审，专家可线上对项目进行评审。科研管理部门发布线上评审通知，通知包含评审时间、评审内容、评审的专家（可通过系统随机选择和人工干预选择），设置完成后专家可线上进行评审，评审通过后管理部门根据公示情况确定项目是否立项。</w:t>
      </w:r>
    </w:p>
    <w:p>
      <w:pPr>
        <w:adjustRightInd w:val="0"/>
        <w:snapToGrid w:val="0"/>
        <w:ind w:firstLine="420" w:firstLineChars="200"/>
        <w:rPr>
          <w:rFonts w:ascii="宋体" w:hAnsi="宋体"/>
          <w:bCs/>
          <w:sz w:val="21"/>
          <w:szCs w:val="21"/>
        </w:rPr>
      </w:pPr>
      <w:r>
        <w:rPr>
          <w:rFonts w:hint="eastAsia" w:ascii="宋体" w:hAnsi="宋体"/>
          <w:bCs/>
          <w:sz w:val="21"/>
          <w:szCs w:val="21"/>
        </w:rPr>
        <w:t>（2） 项目立项</w:t>
      </w:r>
    </w:p>
    <w:p>
      <w:pPr>
        <w:adjustRightInd w:val="0"/>
        <w:snapToGrid w:val="0"/>
        <w:ind w:firstLine="420" w:firstLineChars="200"/>
        <w:rPr>
          <w:rFonts w:ascii="宋体" w:hAnsi="宋体"/>
          <w:bCs/>
          <w:sz w:val="21"/>
          <w:szCs w:val="21"/>
        </w:rPr>
      </w:pPr>
      <w:r>
        <w:rPr>
          <w:rFonts w:hint="eastAsia" w:ascii="宋体" w:hAnsi="宋体"/>
          <w:bCs/>
          <w:sz w:val="21"/>
          <w:szCs w:val="21"/>
        </w:rPr>
        <w:t>项目专家评审通过后，负责人可系统内启动项目，明确该项目的所属单位和项目的科研管理单位。项目负责人在启动项目原申报信息可自动带到项目立项信息中。</w:t>
      </w:r>
    </w:p>
    <w:p>
      <w:pPr>
        <w:adjustRightInd w:val="0"/>
        <w:snapToGrid w:val="0"/>
        <w:ind w:firstLine="420" w:firstLineChars="200"/>
        <w:rPr>
          <w:rFonts w:ascii="宋体" w:hAnsi="宋体"/>
          <w:bCs/>
          <w:sz w:val="21"/>
          <w:szCs w:val="21"/>
        </w:rPr>
      </w:pPr>
      <w:r>
        <w:rPr>
          <w:rFonts w:hint="eastAsia" w:ascii="宋体" w:hAnsi="宋体"/>
          <w:bCs/>
          <w:sz w:val="21"/>
          <w:szCs w:val="21"/>
        </w:rPr>
        <w:t>（3）项目变更</w:t>
      </w:r>
    </w:p>
    <w:p>
      <w:pPr>
        <w:adjustRightInd w:val="0"/>
        <w:snapToGrid w:val="0"/>
        <w:ind w:firstLine="420" w:firstLineChars="200"/>
        <w:rPr>
          <w:rFonts w:ascii="宋体" w:hAnsi="宋体"/>
          <w:bCs/>
          <w:sz w:val="21"/>
          <w:szCs w:val="21"/>
        </w:rPr>
      </w:pPr>
      <w:r>
        <w:rPr>
          <w:rFonts w:hint="eastAsia" w:ascii="宋体" w:hAnsi="宋体"/>
          <w:bCs/>
          <w:sz w:val="21"/>
          <w:szCs w:val="21"/>
        </w:rPr>
        <w:t>项目一旦启动成功，即不可随便变更项目负责人、项目组成员、项目组成员排序、经费预算、项目等相关的重要信息，也不允许随意对项目进行延期、终止操作。若项目相关重要信息要有变更或申请对项目进行延期、终止，如有相关变更需到项目管理员处进行修改。</w:t>
      </w:r>
    </w:p>
    <w:p>
      <w:pPr>
        <w:adjustRightInd w:val="0"/>
        <w:snapToGrid w:val="0"/>
        <w:ind w:firstLine="420" w:firstLineChars="200"/>
        <w:rPr>
          <w:rFonts w:ascii="宋体" w:hAnsi="宋体"/>
          <w:bCs/>
          <w:sz w:val="21"/>
          <w:szCs w:val="21"/>
        </w:rPr>
      </w:pPr>
      <w:r>
        <w:rPr>
          <w:rFonts w:hint="eastAsia" w:ascii="宋体" w:hAnsi="宋体"/>
          <w:bCs/>
          <w:sz w:val="21"/>
          <w:szCs w:val="21"/>
        </w:rPr>
        <w:t>1）项目成员变动</w:t>
      </w:r>
    </w:p>
    <w:p>
      <w:pPr>
        <w:adjustRightInd w:val="0"/>
        <w:snapToGrid w:val="0"/>
        <w:ind w:firstLine="420" w:firstLineChars="200"/>
        <w:rPr>
          <w:rFonts w:ascii="宋体" w:hAnsi="宋体"/>
          <w:bCs/>
          <w:sz w:val="21"/>
          <w:szCs w:val="21"/>
        </w:rPr>
      </w:pPr>
      <w:r>
        <w:rPr>
          <w:rFonts w:hint="eastAsia" w:ascii="宋体" w:hAnsi="宋体"/>
          <w:bCs/>
          <w:sz w:val="21"/>
          <w:szCs w:val="21"/>
        </w:rPr>
        <w:t>项目成员发生变动。一般项目中导师会带一些研究生参与课题研究，但每年有可能会变动，发生学生变动时项目负责人提交相关材料到科研院/社科院相应的归口部门，由归口部门的管理员登录系统添加项目成员，原有项目成员不能删除。但有可能会调整个别人员的排名。</w:t>
      </w:r>
    </w:p>
    <w:p>
      <w:pPr>
        <w:adjustRightInd w:val="0"/>
        <w:snapToGrid w:val="0"/>
        <w:ind w:firstLine="420" w:firstLineChars="200"/>
        <w:rPr>
          <w:rFonts w:ascii="宋体" w:hAnsi="宋体"/>
          <w:bCs/>
          <w:sz w:val="21"/>
          <w:szCs w:val="21"/>
        </w:rPr>
      </w:pPr>
      <w:r>
        <w:rPr>
          <w:rFonts w:hint="eastAsia" w:ascii="宋体" w:hAnsi="宋体"/>
          <w:bCs/>
          <w:sz w:val="21"/>
          <w:szCs w:val="21"/>
        </w:rPr>
        <w:t>2）项目预算调整</w:t>
      </w:r>
    </w:p>
    <w:p>
      <w:pPr>
        <w:adjustRightInd w:val="0"/>
        <w:snapToGrid w:val="0"/>
        <w:ind w:firstLine="420" w:firstLineChars="200"/>
        <w:rPr>
          <w:rFonts w:ascii="宋体" w:hAnsi="宋体"/>
          <w:bCs/>
          <w:sz w:val="21"/>
          <w:szCs w:val="21"/>
        </w:rPr>
      </w:pPr>
      <w:r>
        <w:rPr>
          <w:rFonts w:hint="eastAsia" w:ascii="宋体" w:hAnsi="宋体"/>
          <w:bCs/>
          <w:sz w:val="21"/>
          <w:szCs w:val="21"/>
        </w:rPr>
        <w:t>项目启动成功后，预算有可能会有调整，调整分两种情况，一种是校内自己可以决定能否变动预算数据，一种是在项目的上级单位申请预算变动，预算变动申请成功后再在系统中录入预算变动数据。项目负责人如需改变项目预算，需启动此流程。</w:t>
      </w:r>
    </w:p>
    <w:p>
      <w:pPr>
        <w:adjustRightInd w:val="0"/>
        <w:snapToGrid w:val="0"/>
        <w:ind w:firstLine="420" w:firstLineChars="200"/>
        <w:rPr>
          <w:rFonts w:ascii="宋体" w:hAnsi="宋体"/>
          <w:bCs/>
          <w:sz w:val="21"/>
          <w:szCs w:val="21"/>
        </w:rPr>
      </w:pPr>
      <w:r>
        <w:rPr>
          <w:rFonts w:hint="eastAsia" w:ascii="宋体" w:hAnsi="宋体"/>
          <w:bCs/>
          <w:sz w:val="21"/>
          <w:szCs w:val="21"/>
        </w:rPr>
        <w:t>3）项目预算新增</w:t>
      </w:r>
    </w:p>
    <w:p>
      <w:pPr>
        <w:adjustRightInd w:val="0"/>
        <w:snapToGrid w:val="0"/>
        <w:ind w:firstLine="420" w:firstLineChars="200"/>
        <w:rPr>
          <w:rFonts w:ascii="宋体" w:hAnsi="宋体"/>
          <w:bCs/>
          <w:sz w:val="21"/>
          <w:szCs w:val="21"/>
        </w:rPr>
      </w:pPr>
      <w:r>
        <w:rPr>
          <w:rFonts w:hint="eastAsia" w:ascii="宋体" w:hAnsi="宋体"/>
          <w:bCs/>
          <w:sz w:val="21"/>
          <w:szCs w:val="21"/>
        </w:rPr>
        <w:t>校内项目不同年度经费卡号不通时，需按新的预算模板作预算且会产生一个新的经费卡号。</w:t>
      </w:r>
    </w:p>
    <w:p>
      <w:pPr>
        <w:adjustRightInd w:val="0"/>
        <w:snapToGrid w:val="0"/>
        <w:ind w:firstLine="420" w:firstLineChars="200"/>
        <w:rPr>
          <w:rFonts w:ascii="宋体" w:hAnsi="宋体"/>
          <w:bCs/>
          <w:sz w:val="21"/>
          <w:szCs w:val="21"/>
        </w:rPr>
      </w:pPr>
      <w:r>
        <w:rPr>
          <w:rFonts w:hint="eastAsia" w:ascii="宋体" w:hAnsi="宋体"/>
          <w:bCs/>
          <w:sz w:val="21"/>
          <w:szCs w:val="21"/>
        </w:rPr>
        <w:t>4）项目延期</w:t>
      </w:r>
    </w:p>
    <w:p>
      <w:pPr>
        <w:adjustRightInd w:val="0"/>
        <w:snapToGrid w:val="0"/>
        <w:ind w:firstLine="420" w:firstLineChars="200"/>
        <w:rPr>
          <w:rFonts w:ascii="宋体" w:hAnsi="宋体"/>
          <w:bCs/>
          <w:sz w:val="21"/>
          <w:szCs w:val="21"/>
        </w:rPr>
      </w:pPr>
      <w:r>
        <w:rPr>
          <w:rFonts w:hint="eastAsia" w:ascii="宋体" w:hAnsi="宋体"/>
          <w:bCs/>
          <w:sz w:val="21"/>
          <w:szCs w:val="21"/>
        </w:rPr>
        <w:t>由于项目的建设进度问题，可能需要调整项目的完成日期，项目延期需要报上级单位，会有相关发文下来，发文批准后，项目方可延期。</w:t>
      </w:r>
    </w:p>
    <w:p>
      <w:pPr>
        <w:adjustRightInd w:val="0"/>
        <w:snapToGrid w:val="0"/>
        <w:ind w:firstLine="420" w:firstLineChars="200"/>
        <w:rPr>
          <w:rFonts w:ascii="宋体" w:hAnsi="宋体"/>
          <w:bCs/>
          <w:sz w:val="21"/>
          <w:szCs w:val="21"/>
        </w:rPr>
      </w:pPr>
      <w:r>
        <w:rPr>
          <w:rFonts w:hint="eastAsia" w:ascii="宋体" w:hAnsi="宋体"/>
          <w:bCs/>
          <w:sz w:val="21"/>
          <w:szCs w:val="21"/>
        </w:rPr>
        <w:t>（4）结题验收</w:t>
      </w:r>
    </w:p>
    <w:p>
      <w:pPr>
        <w:adjustRightInd w:val="0"/>
        <w:snapToGrid w:val="0"/>
        <w:ind w:firstLine="420" w:firstLineChars="200"/>
        <w:rPr>
          <w:rFonts w:ascii="宋体" w:hAnsi="宋体"/>
          <w:bCs/>
          <w:sz w:val="21"/>
          <w:szCs w:val="21"/>
        </w:rPr>
      </w:pPr>
      <w:r>
        <w:rPr>
          <w:rFonts w:hint="eastAsia" w:ascii="宋体" w:hAnsi="宋体"/>
          <w:bCs/>
          <w:sz w:val="21"/>
          <w:szCs w:val="21"/>
        </w:rPr>
        <w:t>当项目完成后，项目负责人需要进行项目的结题处理。科研处工作人员要及时提醒项目负责人进行项目验收工作。项目负责人需请专家组对项目进行验收、审核或者鉴定，确认项目的研究工作是否达到项目任务书里描述的任务要求。项目负责人向科研处提出项目验收申请，提交结题报告，管理员对项目进行结题处理，将结题信息录入系统。对于上级单位要求统一结题的项目，会发送公文要求对一批项目进行批量结题。</w:t>
      </w:r>
    </w:p>
    <w:p>
      <w:pPr>
        <w:adjustRightInd w:val="0"/>
        <w:snapToGrid w:val="0"/>
        <w:ind w:firstLine="420" w:firstLineChars="200"/>
        <w:rPr>
          <w:rFonts w:ascii="宋体" w:hAnsi="宋体"/>
          <w:bCs/>
          <w:sz w:val="21"/>
          <w:szCs w:val="21"/>
        </w:rPr>
      </w:pPr>
      <w:r>
        <w:rPr>
          <w:rFonts w:hint="eastAsia" w:ascii="宋体" w:hAnsi="宋体"/>
          <w:bCs/>
          <w:sz w:val="21"/>
          <w:szCs w:val="21"/>
        </w:rPr>
        <w:t>结题申请指项目在计划完成日期前提交结题申请，系统会在预先设置的提醒周期内进行提醒，项目负责人维护项目成果形式及相关资料，并提交相应的管理员进行审核确认是否结题。</w:t>
      </w:r>
    </w:p>
    <w:p>
      <w:pPr>
        <w:adjustRightInd w:val="0"/>
        <w:snapToGrid w:val="0"/>
        <w:ind w:firstLine="420" w:firstLineChars="200"/>
        <w:rPr>
          <w:rFonts w:ascii="宋体" w:hAnsi="宋体"/>
          <w:bCs/>
          <w:sz w:val="21"/>
          <w:szCs w:val="21"/>
        </w:rPr>
      </w:pPr>
      <w:r>
        <w:rPr>
          <w:rFonts w:hint="eastAsia" w:ascii="宋体" w:hAnsi="宋体"/>
          <w:bCs/>
          <w:sz w:val="21"/>
          <w:szCs w:val="21"/>
        </w:rPr>
        <w:t>根据系统提醒设置，“我主持的项目”列表会展示需提交结题申请的项目，系统同时会以消息的方式进行提醒，项目负责人可提交结题申请。</w:t>
      </w:r>
    </w:p>
    <w:p>
      <w:pPr>
        <w:adjustRightInd w:val="0"/>
        <w:snapToGrid w:val="0"/>
        <w:ind w:firstLine="420" w:firstLineChars="200"/>
        <w:rPr>
          <w:rFonts w:ascii="宋体" w:hAnsi="宋体"/>
          <w:bCs/>
          <w:sz w:val="21"/>
          <w:szCs w:val="21"/>
        </w:rPr>
      </w:pPr>
      <w:r>
        <w:rPr>
          <w:rFonts w:hint="eastAsia" w:ascii="宋体" w:hAnsi="宋体"/>
          <w:bCs/>
          <w:sz w:val="21"/>
          <w:szCs w:val="21"/>
        </w:rPr>
        <w:t>2.4.5进展管理</w:t>
      </w:r>
      <w:r>
        <w:rPr>
          <w:rFonts w:hint="eastAsia" w:ascii="宋体" w:hAnsi="宋体"/>
          <w:bCs/>
          <w:sz w:val="21"/>
          <w:szCs w:val="21"/>
        </w:rPr>
        <w:tab/>
      </w:r>
    </w:p>
    <w:p>
      <w:pPr>
        <w:adjustRightInd w:val="0"/>
        <w:snapToGrid w:val="0"/>
        <w:ind w:firstLine="420" w:firstLineChars="200"/>
        <w:rPr>
          <w:rFonts w:ascii="宋体" w:hAnsi="宋体"/>
          <w:bCs/>
          <w:sz w:val="21"/>
          <w:szCs w:val="21"/>
        </w:rPr>
      </w:pPr>
      <w:r>
        <w:rPr>
          <w:rFonts w:hint="eastAsia" w:ascii="宋体" w:hAnsi="宋体"/>
          <w:bCs/>
          <w:sz w:val="21"/>
          <w:szCs w:val="21"/>
        </w:rPr>
        <w:t>项目执行过程中，对项目各个阶段的管理，包括预算调整、项目中检、项目变更、项目结题的管理，负责人在过程中提交申请，相关管理人员对该数据审核，最终确定项目的状态情况。</w:t>
      </w:r>
    </w:p>
    <w:p>
      <w:pPr>
        <w:adjustRightInd w:val="0"/>
        <w:snapToGrid w:val="0"/>
        <w:ind w:firstLine="420" w:firstLineChars="200"/>
        <w:rPr>
          <w:rFonts w:ascii="宋体" w:hAnsi="宋体"/>
          <w:bCs/>
          <w:sz w:val="21"/>
          <w:szCs w:val="21"/>
        </w:rPr>
      </w:pPr>
      <w:r>
        <w:rPr>
          <w:rFonts w:hint="eastAsia" w:ascii="宋体" w:hAnsi="宋体"/>
          <w:bCs/>
          <w:sz w:val="21"/>
          <w:szCs w:val="21"/>
        </w:rPr>
        <w:t>中检通知：是对科研系统中所有的中检通知统一管理的一个模块，包括中检通知的增删改查操作、查看中检项目、下载报告功能。当科研秘书人为合同内容不正确可以直接在该模块中进行管理。</w:t>
      </w:r>
    </w:p>
    <w:p>
      <w:pPr>
        <w:adjustRightInd w:val="0"/>
        <w:snapToGrid w:val="0"/>
        <w:ind w:firstLine="420" w:firstLineChars="200"/>
        <w:rPr>
          <w:rFonts w:ascii="宋体" w:hAnsi="宋体"/>
          <w:bCs/>
          <w:sz w:val="21"/>
          <w:szCs w:val="21"/>
        </w:rPr>
      </w:pPr>
      <w:r>
        <w:rPr>
          <w:rFonts w:hint="eastAsia" w:ascii="宋体" w:hAnsi="宋体"/>
          <w:bCs/>
          <w:sz w:val="21"/>
          <w:szCs w:val="21"/>
        </w:rPr>
        <w:t>中检报告提交：项目负责人根据通知情况提交中检报告，并提交相应的管理员进行查看。</w:t>
      </w:r>
    </w:p>
    <w:p>
      <w:pPr>
        <w:adjustRightInd w:val="0"/>
        <w:snapToGrid w:val="0"/>
        <w:ind w:firstLine="420" w:firstLineChars="200"/>
        <w:rPr>
          <w:rFonts w:ascii="宋体" w:hAnsi="宋体"/>
          <w:bCs/>
          <w:sz w:val="21"/>
          <w:szCs w:val="21"/>
        </w:rPr>
      </w:pPr>
      <w:r>
        <w:rPr>
          <w:rFonts w:hint="eastAsia" w:ascii="宋体" w:hAnsi="宋体"/>
          <w:bCs/>
          <w:sz w:val="21"/>
          <w:szCs w:val="21"/>
        </w:rPr>
        <w:t>2.4.6查询统计</w:t>
      </w:r>
    </w:p>
    <w:p>
      <w:pPr>
        <w:adjustRightInd w:val="0"/>
        <w:snapToGrid w:val="0"/>
        <w:ind w:firstLine="420" w:firstLineChars="200"/>
        <w:rPr>
          <w:rFonts w:ascii="宋体" w:hAnsi="宋体"/>
          <w:bCs/>
          <w:sz w:val="21"/>
          <w:szCs w:val="21"/>
        </w:rPr>
      </w:pPr>
      <w:r>
        <w:rPr>
          <w:rFonts w:hint="eastAsia" w:ascii="宋体" w:hAnsi="宋体"/>
          <w:bCs/>
          <w:sz w:val="21"/>
          <w:szCs w:val="21"/>
        </w:rPr>
        <w:t>（1）查询</w:t>
      </w:r>
    </w:p>
    <w:p>
      <w:pPr>
        <w:adjustRightInd w:val="0"/>
        <w:snapToGrid w:val="0"/>
        <w:ind w:firstLine="420" w:firstLineChars="200"/>
        <w:rPr>
          <w:rFonts w:ascii="宋体" w:hAnsi="宋体"/>
          <w:bCs/>
          <w:sz w:val="21"/>
          <w:szCs w:val="21"/>
        </w:rPr>
      </w:pPr>
      <w:r>
        <w:rPr>
          <w:rFonts w:hint="eastAsia" w:ascii="宋体" w:hAnsi="宋体"/>
          <w:bCs/>
          <w:sz w:val="21"/>
          <w:szCs w:val="21"/>
        </w:rPr>
        <w:t>可通过合同编号、项目类别、项目来源、项目性质、项目名称等组合条件查询科研项目信息。</w:t>
      </w:r>
    </w:p>
    <w:p>
      <w:pPr>
        <w:adjustRightInd w:val="0"/>
        <w:snapToGrid w:val="0"/>
        <w:ind w:firstLine="420" w:firstLineChars="200"/>
        <w:rPr>
          <w:rFonts w:ascii="宋体" w:hAnsi="宋体"/>
          <w:bCs/>
          <w:sz w:val="21"/>
          <w:szCs w:val="21"/>
        </w:rPr>
      </w:pPr>
      <w:r>
        <w:rPr>
          <w:rFonts w:hint="eastAsia" w:ascii="宋体" w:hAnsi="宋体"/>
          <w:bCs/>
          <w:sz w:val="21"/>
          <w:szCs w:val="21"/>
        </w:rPr>
        <w:t>（2）统计</w:t>
      </w:r>
    </w:p>
    <w:p>
      <w:pPr>
        <w:adjustRightInd w:val="0"/>
        <w:snapToGrid w:val="0"/>
        <w:ind w:firstLine="420" w:firstLineChars="200"/>
        <w:rPr>
          <w:rFonts w:ascii="宋体" w:hAnsi="宋体"/>
          <w:bCs/>
          <w:sz w:val="21"/>
          <w:szCs w:val="21"/>
        </w:rPr>
      </w:pPr>
      <w:r>
        <w:rPr>
          <w:rFonts w:hint="eastAsia" w:ascii="宋体" w:hAnsi="宋体"/>
          <w:bCs/>
          <w:sz w:val="21"/>
          <w:szCs w:val="21"/>
        </w:rPr>
        <w:t>统计时可以按任意的时间段进行统计，如可以选择开始日期和截止日期进行统计。统计结果能够深入进行进一步的统计。例如：按院系统计的结果，点击某一院系，可以查询该项目的分项目类别统计</w:t>
      </w:r>
    </w:p>
    <w:p>
      <w:pPr>
        <w:adjustRightInd w:val="0"/>
        <w:snapToGrid w:val="0"/>
        <w:rPr>
          <w:rFonts w:ascii="宋体" w:hAnsi="宋体"/>
          <w:b/>
          <w:sz w:val="21"/>
          <w:szCs w:val="21"/>
        </w:rPr>
      </w:pPr>
      <w:r>
        <w:rPr>
          <w:rFonts w:hint="eastAsia" w:ascii="宋体" w:hAnsi="宋体"/>
          <w:b/>
          <w:sz w:val="21"/>
          <w:szCs w:val="21"/>
        </w:rPr>
        <w:t>2.5科研经费管理</w:t>
      </w:r>
    </w:p>
    <w:p>
      <w:pPr>
        <w:adjustRightInd w:val="0"/>
        <w:snapToGrid w:val="0"/>
        <w:ind w:firstLine="420" w:firstLineChars="200"/>
        <w:rPr>
          <w:rFonts w:ascii="宋体" w:hAnsi="宋体"/>
          <w:bCs/>
          <w:sz w:val="21"/>
          <w:szCs w:val="21"/>
        </w:rPr>
      </w:pPr>
      <w:r>
        <w:rPr>
          <w:rFonts w:hint="eastAsia" w:ascii="宋体" w:hAnsi="宋体"/>
          <w:bCs/>
          <w:sz w:val="21"/>
          <w:szCs w:val="21"/>
        </w:rPr>
        <w:t>科技经费的管理是科研工作的核心任务之一，科研活动的产出就是经费和成果两个部份，因此，经费和成果都是对一个学校科研实力评估的依据。经费管理在系统中主要包括经费入账、经费外拨、预算调整等。</w:t>
      </w:r>
    </w:p>
    <w:p>
      <w:pPr>
        <w:adjustRightInd w:val="0"/>
        <w:snapToGrid w:val="0"/>
        <w:ind w:firstLine="420" w:firstLineChars="200"/>
        <w:rPr>
          <w:rFonts w:ascii="宋体" w:hAnsi="宋体"/>
          <w:bCs/>
          <w:sz w:val="21"/>
          <w:szCs w:val="21"/>
        </w:rPr>
      </w:pPr>
      <w:r>
        <w:rPr>
          <w:rFonts w:hint="eastAsia" w:ascii="宋体" w:hAnsi="宋体"/>
          <w:bCs/>
          <w:sz w:val="21"/>
          <w:szCs w:val="21"/>
        </w:rPr>
        <w:t>2.5.1经费入账</w:t>
      </w:r>
    </w:p>
    <w:p>
      <w:pPr>
        <w:adjustRightInd w:val="0"/>
        <w:snapToGrid w:val="0"/>
        <w:ind w:firstLine="420" w:firstLineChars="200"/>
        <w:rPr>
          <w:rFonts w:ascii="宋体" w:hAnsi="宋体"/>
          <w:bCs/>
          <w:sz w:val="21"/>
          <w:szCs w:val="21"/>
        </w:rPr>
      </w:pPr>
      <w:r>
        <w:rPr>
          <w:rFonts w:hint="eastAsia" w:ascii="宋体" w:hAnsi="宋体"/>
          <w:bCs/>
          <w:sz w:val="21"/>
          <w:szCs w:val="21"/>
        </w:rPr>
        <w:t>财务系统同步经费核销信息到科研系统，项目负责人在科研系统中进行经费认领，认领到具体项目及具体金额，提交审核，各级审核通过对应的经费入帐才会生效。</w:t>
      </w:r>
    </w:p>
    <w:p>
      <w:pPr>
        <w:adjustRightInd w:val="0"/>
        <w:snapToGrid w:val="0"/>
        <w:ind w:firstLine="420" w:firstLineChars="200"/>
        <w:rPr>
          <w:rFonts w:ascii="宋体" w:hAnsi="宋体"/>
          <w:bCs/>
          <w:sz w:val="21"/>
          <w:szCs w:val="21"/>
        </w:rPr>
      </w:pPr>
      <w:r>
        <w:rPr>
          <w:rFonts w:hint="eastAsia" w:ascii="宋体" w:hAnsi="宋体"/>
          <w:bCs/>
          <w:sz w:val="21"/>
          <w:szCs w:val="21"/>
        </w:rPr>
        <w:t>对于经费类型非国库支付和中央银行支付的项目（即项目中“支付方式”为“均否”的）会由国家把钱打到学校财务，横向项目是由企业把钱打到学校财务的账上，财务会在自己的系统平台上发布出来，申报项目的老师自己到财务平台上查询，可以查询到财务系统会有一条核销经费信息，就可以在科研系统中根据核销号办理经费入账操作；</w:t>
      </w:r>
    </w:p>
    <w:p>
      <w:pPr>
        <w:adjustRightInd w:val="0"/>
        <w:snapToGrid w:val="0"/>
        <w:ind w:firstLine="420" w:firstLineChars="200"/>
        <w:rPr>
          <w:rFonts w:ascii="宋体" w:hAnsi="宋体"/>
          <w:bCs/>
          <w:sz w:val="21"/>
          <w:szCs w:val="21"/>
        </w:rPr>
      </w:pPr>
      <w:r>
        <w:rPr>
          <w:rFonts w:hint="eastAsia" w:ascii="宋体" w:hAnsi="宋体"/>
          <w:bCs/>
          <w:sz w:val="21"/>
          <w:szCs w:val="21"/>
        </w:rPr>
        <w:t>对于国库支付和中央银行支付的，学校财务会收到1个通知单，通知单有项目编号，核销号、预算号等信息，可在通知中进行查看，并在科研系统中根据核销号办理经费入账操作；</w:t>
      </w:r>
    </w:p>
    <w:p>
      <w:pPr>
        <w:adjustRightInd w:val="0"/>
        <w:snapToGrid w:val="0"/>
        <w:ind w:firstLine="420" w:firstLineChars="200"/>
        <w:rPr>
          <w:rFonts w:ascii="宋体" w:hAnsi="宋体"/>
          <w:bCs/>
          <w:sz w:val="21"/>
          <w:szCs w:val="21"/>
        </w:rPr>
      </w:pPr>
      <w:r>
        <w:rPr>
          <w:rFonts w:hint="eastAsia" w:ascii="宋体" w:hAnsi="宋体"/>
          <w:bCs/>
          <w:sz w:val="21"/>
          <w:szCs w:val="21"/>
        </w:rPr>
        <w:t>经费入帐审核：经费入帐审核是对教师在客户端保存提交的经费入账进行审核，审核并通过对应的经费入帐才会生效。拥有该审核权限的管理端用户可进入该模块。经费入帐审核包括经费入帐审核前的修改查看、审核后的查看以及审核功能。</w:t>
      </w:r>
    </w:p>
    <w:p>
      <w:pPr>
        <w:adjustRightInd w:val="0"/>
        <w:snapToGrid w:val="0"/>
        <w:ind w:firstLine="420" w:firstLineChars="200"/>
        <w:rPr>
          <w:rFonts w:ascii="宋体" w:hAnsi="宋体"/>
          <w:bCs/>
          <w:sz w:val="21"/>
          <w:szCs w:val="21"/>
        </w:rPr>
      </w:pPr>
      <w:r>
        <w:rPr>
          <w:rFonts w:hint="eastAsia" w:ascii="宋体" w:hAnsi="宋体"/>
          <w:bCs/>
          <w:sz w:val="21"/>
          <w:szCs w:val="21"/>
        </w:rPr>
        <w:t>2.5.2经费外拨</w:t>
      </w:r>
    </w:p>
    <w:p>
      <w:pPr>
        <w:adjustRightInd w:val="0"/>
        <w:snapToGrid w:val="0"/>
        <w:ind w:firstLine="420" w:firstLineChars="200"/>
        <w:rPr>
          <w:rFonts w:ascii="宋体" w:hAnsi="宋体"/>
          <w:bCs/>
          <w:sz w:val="21"/>
          <w:szCs w:val="21"/>
        </w:rPr>
      </w:pPr>
      <w:r>
        <w:rPr>
          <w:rFonts w:hint="eastAsia" w:ascii="宋体" w:hAnsi="宋体"/>
          <w:bCs/>
          <w:sz w:val="21"/>
          <w:szCs w:val="21"/>
        </w:rPr>
        <w:t>主要指外拨给合作单位的金额，项目负责人可在系统中外拨金额的维护，提交申请，相应管理员进行审核确认，审核通过后推送到财务系统，财务进行外拨经费的划分。</w:t>
      </w:r>
    </w:p>
    <w:p>
      <w:pPr>
        <w:adjustRightInd w:val="0"/>
        <w:snapToGrid w:val="0"/>
        <w:ind w:firstLine="420" w:firstLineChars="200"/>
        <w:rPr>
          <w:rFonts w:ascii="宋体" w:hAnsi="宋体"/>
          <w:bCs/>
          <w:sz w:val="21"/>
          <w:szCs w:val="21"/>
        </w:rPr>
      </w:pPr>
      <w:r>
        <w:rPr>
          <w:rFonts w:hint="eastAsia" w:ascii="宋体" w:hAnsi="宋体"/>
          <w:bCs/>
          <w:sz w:val="21"/>
          <w:szCs w:val="21"/>
        </w:rPr>
        <w:t>项目负责人根据财务反馈的往来信息，选择相应的核销号，认领需要划拨的金额数，提交申请，相应的管理员及财务人员对外拨申请进行审核。</w:t>
      </w:r>
    </w:p>
    <w:p>
      <w:pPr>
        <w:adjustRightInd w:val="0"/>
        <w:snapToGrid w:val="0"/>
        <w:ind w:firstLine="420" w:firstLineChars="200"/>
        <w:rPr>
          <w:rFonts w:ascii="宋体" w:hAnsi="宋体"/>
          <w:bCs/>
          <w:sz w:val="21"/>
          <w:szCs w:val="21"/>
        </w:rPr>
      </w:pPr>
      <w:r>
        <w:rPr>
          <w:rFonts w:hint="eastAsia" w:ascii="宋体" w:hAnsi="宋体"/>
          <w:bCs/>
          <w:sz w:val="21"/>
          <w:szCs w:val="21"/>
        </w:rPr>
        <w:t>经费列表：对科研系统中所有的经费统一查看的一个模块，包括入账金额、外拨金额及各类的统计。</w:t>
      </w:r>
    </w:p>
    <w:p>
      <w:pPr>
        <w:adjustRightInd w:val="0"/>
        <w:snapToGrid w:val="0"/>
        <w:ind w:firstLine="420" w:firstLineChars="200"/>
        <w:rPr>
          <w:rFonts w:ascii="宋体" w:hAnsi="宋体"/>
          <w:bCs/>
          <w:sz w:val="21"/>
          <w:szCs w:val="21"/>
        </w:rPr>
      </w:pPr>
      <w:r>
        <w:rPr>
          <w:rFonts w:hint="eastAsia" w:ascii="宋体" w:hAnsi="宋体"/>
          <w:bCs/>
          <w:sz w:val="21"/>
          <w:szCs w:val="21"/>
        </w:rPr>
        <w:t>2.5.3预算调整</w:t>
      </w:r>
      <w:r>
        <w:rPr>
          <w:rFonts w:hint="eastAsia" w:ascii="宋体" w:hAnsi="宋体"/>
          <w:bCs/>
          <w:sz w:val="21"/>
          <w:szCs w:val="21"/>
        </w:rPr>
        <w:tab/>
      </w:r>
    </w:p>
    <w:p>
      <w:pPr>
        <w:adjustRightInd w:val="0"/>
        <w:snapToGrid w:val="0"/>
        <w:ind w:firstLine="420" w:firstLineChars="200"/>
        <w:rPr>
          <w:rFonts w:ascii="宋体" w:hAnsi="宋体"/>
          <w:bCs/>
          <w:sz w:val="21"/>
          <w:szCs w:val="21"/>
        </w:rPr>
      </w:pPr>
      <w:r>
        <w:rPr>
          <w:rFonts w:hint="eastAsia" w:ascii="宋体" w:hAnsi="宋体"/>
          <w:bCs/>
          <w:sz w:val="21"/>
          <w:szCs w:val="21"/>
        </w:rPr>
        <w:t>项目在执行过程中，当经费实际执行过程中发生变化时，可提交对预算的变更申请，调整原有的各项支出预算，审核通过后，财务同步更新，在支出时可进行控制。</w:t>
      </w:r>
    </w:p>
    <w:p>
      <w:pPr>
        <w:adjustRightInd w:val="0"/>
        <w:snapToGrid w:val="0"/>
        <w:ind w:firstLine="420" w:firstLineChars="200"/>
        <w:rPr>
          <w:rFonts w:ascii="宋体" w:hAnsi="宋体"/>
          <w:bCs/>
          <w:sz w:val="21"/>
          <w:szCs w:val="21"/>
        </w:rPr>
      </w:pPr>
      <w:r>
        <w:rPr>
          <w:rFonts w:hint="eastAsia" w:ascii="宋体" w:hAnsi="宋体"/>
          <w:bCs/>
          <w:sz w:val="21"/>
          <w:szCs w:val="21"/>
        </w:rPr>
        <w:t>2.5.4预算新增</w:t>
      </w:r>
      <w:r>
        <w:rPr>
          <w:rFonts w:hint="eastAsia" w:ascii="宋体" w:hAnsi="宋体"/>
          <w:bCs/>
          <w:sz w:val="21"/>
          <w:szCs w:val="21"/>
        </w:rPr>
        <w:tab/>
      </w:r>
    </w:p>
    <w:p>
      <w:pPr>
        <w:adjustRightInd w:val="0"/>
        <w:snapToGrid w:val="0"/>
        <w:ind w:firstLine="420" w:firstLineChars="200"/>
        <w:rPr>
          <w:rFonts w:ascii="宋体" w:hAnsi="宋体"/>
          <w:bCs/>
          <w:sz w:val="21"/>
          <w:szCs w:val="21"/>
        </w:rPr>
      </w:pPr>
      <w:r>
        <w:rPr>
          <w:rFonts w:hint="eastAsia" w:ascii="宋体" w:hAnsi="宋体"/>
          <w:bCs/>
          <w:sz w:val="21"/>
          <w:szCs w:val="21"/>
        </w:rPr>
        <w:t>在项目基本属性发生变化时，项目的预算科目同时变化时，新增合同额时可按预算新增的方式对新的金额做预算。</w:t>
      </w:r>
    </w:p>
    <w:p>
      <w:pPr>
        <w:adjustRightInd w:val="0"/>
        <w:snapToGrid w:val="0"/>
        <w:ind w:firstLine="420" w:firstLineChars="200"/>
        <w:rPr>
          <w:rFonts w:ascii="宋体" w:hAnsi="宋体"/>
          <w:bCs/>
          <w:sz w:val="21"/>
          <w:szCs w:val="21"/>
        </w:rPr>
      </w:pPr>
      <w:r>
        <w:rPr>
          <w:rFonts w:hint="eastAsia" w:ascii="宋体" w:hAnsi="宋体"/>
          <w:bCs/>
          <w:sz w:val="21"/>
          <w:szCs w:val="21"/>
        </w:rPr>
        <w:t>2.5.5预算追加</w:t>
      </w:r>
      <w:r>
        <w:rPr>
          <w:rFonts w:hint="eastAsia" w:ascii="宋体" w:hAnsi="宋体"/>
          <w:bCs/>
          <w:sz w:val="21"/>
          <w:szCs w:val="21"/>
        </w:rPr>
        <w:tab/>
      </w:r>
    </w:p>
    <w:p>
      <w:pPr>
        <w:adjustRightInd w:val="0"/>
        <w:snapToGrid w:val="0"/>
        <w:ind w:firstLine="420" w:firstLineChars="200"/>
        <w:rPr>
          <w:rFonts w:ascii="宋体" w:hAnsi="宋体"/>
          <w:bCs/>
          <w:sz w:val="21"/>
          <w:szCs w:val="21"/>
        </w:rPr>
      </w:pPr>
      <w:r>
        <w:rPr>
          <w:rFonts w:hint="eastAsia" w:ascii="宋体" w:hAnsi="宋体"/>
          <w:bCs/>
          <w:sz w:val="21"/>
          <w:szCs w:val="21"/>
        </w:rPr>
        <w:t>基金类项目，预算模板不变的情况下在原有基础上进行新增经费时，新增的经费可按预算追加的方式对新的金额做预算。</w:t>
      </w:r>
    </w:p>
    <w:p>
      <w:pPr>
        <w:adjustRightInd w:val="0"/>
        <w:snapToGrid w:val="0"/>
        <w:ind w:firstLine="420" w:firstLineChars="200"/>
        <w:rPr>
          <w:rFonts w:ascii="宋体" w:hAnsi="宋体"/>
          <w:bCs/>
          <w:sz w:val="21"/>
          <w:szCs w:val="21"/>
        </w:rPr>
      </w:pPr>
      <w:r>
        <w:rPr>
          <w:rFonts w:hint="eastAsia" w:ascii="宋体" w:hAnsi="宋体"/>
          <w:bCs/>
          <w:sz w:val="21"/>
          <w:szCs w:val="21"/>
        </w:rPr>
        <w:t>2.5.6预借发票管理</w:t>
      </w:r>
    </w:p>
    <w:p>
      <w:pPr>
        <w:adjustRightInd w:val="0"/>
        <w:snapToGrid w:val="0"/>
        <w:ind w:firstLine="420" w:firstLineChars="200"/>
        <w:rPr>
          <w:rFonts w:ascii="宋体" w:hAnsi="宋体"/>
          <w:bCs/>
          <w:sz w:val="21"/>
          <w:szCs w:val="21"/>
        </w:rPr>
      </w:pPr>
      <w:r>
        <w:rPr>
          <w:rFonts w:hint="eastAsia" w:ascii="宋体" w:hAnsi="宋体"/>
          <w:bCs/>
          <w:sz w:val="21"/>
          <w:szCs w:val="21"/>
        </w:rPr>
        <w:t>科研人员预借发票管理，包括发票的增加，删除，修改，查找，打印，导出。</w:t>
      </w:r>
    </w:p>
    <w:p>
      <w:pPr>
        <w:adjustRightInd w:val="0"/>
        <w:snapToGrid w:val="0"/>
        <w:ind w:firstLine="420" w:firstLineChars="200"/>
        <w:rPr>
          <w:rFonts w:ascii="宋体" w:hAnsi="宋体"/>
          <w:bCs/>
          <w:sz w:val="21"/>
          <w:szCs w:val="21"/>
        </w:rPr>
      </w:pPr>
      <w:r>
        <w:rPr>
          <w:rFonts w:hint="eastAsia" w:ascii="宋体" w:hAnsi="宋体"/>
          <w:bCs/>
          <w:sz w:val="21"/>
          <w:szCs w:val="21"/>
        </w:rPr>
        <w:t>2.5.7经费报销管理</w:t>
      </w:r>
    </w:p>
    <w:p>
      <w:pPr>
        <w:adjustRightInd w:val="0"/>
        <w:snapToGrid w:val="0"/>
        <w:ind w:firstLine="420" w:firstLineChars="200"/>
        <w:rPr>
          <w:rFonts w:ascii="宋体" w:hAnsi="宋体"/>
          <w:bCs/>
          <w:sz w:val="21"/>
          <w:szCs w:val="21"/>
        </w:rPr>
      </w:pPr>
      <w:r>
        <w:rPr>
          <w:rFonts w:hint="eastAsia" w:ascii="宋体" w:hAnsi="宋体"/>
          <w:bCs/>
          <w:sz w:val="21"/>
          <w:szCs w:val="21"/>
        </w:rPr>
        <w:t>管理经费报销事宜，科研人员提交报销申请及相关材料，管理人员进行审核。</w:t>
      </w:r>
    </w:p>
    <w:p>
      <w:pPr>
        <w:adjustRightInd w:val="0"/>
        <w:snapToGrid w:val="0"/>
        <w:rPr>
          <w:rFonts w:ascii="宋体" w:hAnsi="宋体"/>
          <w:b/>
          <w:sz w:val="21"/>
          <w:szCs w:val="21"/>
        </w:rPr>
      </w:pPr>
      <w:r>
        <w:rPr>
          <w:rFonts w:hint="eastAsia" w:ascii="宋体" w:hAnsi="宋体"/>
          <w:b/>
          <w:sz w:val="21"/>
          <w:szCs w:val="21"/>
        </w:rPr>
        <w:t>2.6科研成果管理</w:t>
      </w:r>
    </w:p>
    <w:p>
      <w:pPr>
        <w:adjustRightInd w:val="0"/>
        <w:snapToGrid w:val="0"/>
        <w:ind w:firstLine="420" w:firstLineChars="200"/>
        <w:rPr>
          <w:rFonts w:ascii="宋体" w:hAnsi="宋体"/>
          <w:bCs/>
          <w:sz w:val="21"/>
          <w:szCs w:val="21"/>
        </w:rPr>
      </w:pPr>
      <w:r>
        <w:rPr>
          <w:rFonts w:hint="eastAsia" w:ascii="宋体" w:hAnsi="宋体"/>
          <w:bCs/>
          <w:sz w:val="21"/>
          <w:szCs w:val="21"/>
        </w:rPr>
        <w:t>包括论文论著管理、知识产权管理、成果鉴定与奖励以及与项目的对应关系管理等。</w:t>
      </w:r>
    </w:p>
    <w:p>
      <w:pPr>
        <w:adjustRightInd w:val="0"/>
        <w:snapToGrid w:val="0"/>
        <w:ind w:firstLine="420" w:firstLineChars="200"/>
        <w:rPr>
          <w:rFonts w:ascii="宋体" w:hAnsi="宋体"/>
          <w:bCs/>
          <w:sz w:val="21"/>
          <w:szCs w:val="21"/>
        </w:rPr>
      </w:pPr>
      <w:r>
        <w:rPr>
          <w:rFonts w:hint="eastAsia" w:ascii="宋体" w:hAnsi="宋体"/>
          <w:bCs/>
          <w:sz w:val="21"/>
          <w:szCs w:val="21"/>
        </w:rPr>
        <w:t>2.6.1论文管理</w:t>
      </w:r>
    </w:p>
    <w:p>
      <w:pPr>
        <w:adjustRightInd w:val="0"/>
        <w:snapToGrid w:val="0"/>
        <w:ind w:firstLine="420" w:firstLineChars="200"/>
        <w:rPr>
          <w:rFonts w:ascii="宋体" w:hAnsi="宋体"/>
          <w:bCs/>
          <w:sz w:val="21"/>
          <w:szCs w:val="21"/>
        </w:rPr>
      </w:pPr>
      <w:r>
        <w:rPr>
          <w:rFonts w:hint="eastAsia" w:ascii="宋体" w:hAnsi="宋体"/>
          <w:bCs/>
          <w:sz w:val="21"/>
          <w:szCs w:val="21"/>
        </w:rPr>
        <w:t>科研论文是科研成果的一种重要体现方式 ，论文的管理在成果管理中也是非常重要的。论文数据量比较大，所以论文数据的输入和审核要花费大量的时间。另外在论文收录情况的核实过程中也要花大量的时间。论文的收录情况决定了论文水平的高低，尤其是论文的影响因子，同时论文的收录情况的核查也是也是科研工作量核算和科研论文奖励的重要依据。论文管理一般要记录论文的名称、发表时间、收录情况、影响因子、作者等基本信息，同时也要验证论文的收录情况。为了提高论文管理的工作质量，所以要打破原来集中管理的模式，将数据的输入和审核工作下放到科研教师和院系科研秘书这个层面来完成。同时可以上传论文的电子文档和收录证明，为论文收录情况的验证提供依据。</w:t>
      </w:r>
    </w:p>
    <w:p>
      <w:pPr>
        <w:adjustRightInd w:val="0"/>
        <w:snapToGrid w:val="0"/>
        <w:ind w:firstLine="420" w:firstLineChars="200"/>
        <w:rPr>
          <w:rFonts w:ascii="宋体" w:hAnsi="宋体"/>
          <w:bCs/>
          <w:sz w:val="21"/>
          <w:szCs w:val="21"/>
        </w:rPr>
      </w:pPr>
      <w:r>
        <w:rPr>
          <w:rFonts w:hint="eastAsia" w:ascii="宋体" w:hAnsi="宋体"/>
          <w:bCs/>
          <w:sz w:val="21"/>
          <w:szCs w:val="21"/>
        </w:rPr>
        <w:t>直接在该模块中进行论文的相关管理。</w:t>
      </w:r>
    </w:p>
    <w:p>
      <w:pPr>
        <w:adjustRightInd w:val="0"/>
        <w:snapToGrid w:val="0"/>
        <w:ind w:firstLine="420" w:firstLineChars="200"/>
        <w:rPr>
          <w:rFonts w:ascii="宋体" w:hAnsi="宋体"/>
          <w:bCs/>
          <w:sz w:val="21"/>
          <w:szCs w:val="21"/>
        </w:rPr>
      </w:pPr>
      <w:r>
        <w:rPr>
          <w:rFonts w:hint="eastAsia" w:ascii="宋体" w:hAnsi="宋体"/>
          <w:bCs/>
          <w:sz w:val="21"/>
          <w:szCs w:val="21"/>
        </w:rPr>
        <w:t>论文导入-Excel：提供项目信息的excel文件直接导入科研系统的功能，为论文导入系统特别是批量的论文导入系统提供了便利的途径，提高了论文录入系统的效率。使用该功能时请确保上传的文件是论文导入Excel模块中下载的excel文件模板，其他文件下填写的论文信息均无法导入。</w:t>
      </w:r>
    </w:p>
    <w:p>
      <w:pPr>
        <w:adjustRightInd w:val="0"/>
        <w:snapToGrid w:val="0"/>
        <w:ind w:firstLine="420" w:firstLineChars="200"/>
        <w:rPr>
          <w:rFonts w:ascii="宋体" w:hAnsi="宋体"/>
          <w:bCs/>
          <w:sz w:val="21"/>
          <w:szCs w:val="21"/>
        </w:rPr>
      </w:pPr>
      <w:r>
        <w:rPr>
          <w:rFonts w:hint="eastAsia" w:ascii="宋体" w:hAnsi="宋体"/>
          <w:bCs/>
          <w:sz w:val="21"/>
          <w:szCs w:val="21"/>
        </w:rPr>
        <w:t>论文导入-Txt：提供论文信息的tex文件直接导入科研系统的功能，为论文导入系统特别是批量的论文导入系统提供了便利的途径，提高了论文录入系统的效率。使用该功能时要先选择导入的Txt论文类型才能导入成功。</w:t>
      </w:r>
    </w:p>
    <w:p>
      <w:pPr>
        <w:adjustRightInd w:val="0"/>
        <w:snapToGrid w:val="0"/>
        <w:ind w:firstLine="420" w:firstLineChars="200"/>
        <w:rPr>
          <w:rFonts w:ascii="宋体" w:hAnsi="宋体"/>
          <w:bCs/>
          <w:sz w:val="21"/>
          <w:szCs w:val="21"/>
        </w:rPr>
      </w:pPr>
      <w:r>
        <w:rPr>
          <w:rFonts w:hint="eastAsia" w:ascii="宋体" w:hAnsi="宋体"/>
          <w:bCs/>
          <w:sz w:val="21"/>
          <w:szCs w:val="21"/>
        </w:rPr>
        <w:t>2.6.2科研著作管理</w:t>
      </w:r>
    </w:p>
    <w:p>
      <w:pPr>
        <w:adjustRightInd w:val="0"/>
        <w:snapToGrid w:val="0"/>
        <w:ind w:firstLine="420" w:firstLineChars="200"/>
        <w:rPr>
          <w:rFonts w:ascii="宋体" w:hAnsi="宋体"/>
          <w:bCs/>
          <w:sz w:val="21"/>
          <w:szCs w:val="21"/>
        </w:rPr>
      </w:pPr>
      <w:r>
        <w:rPr>
          <w:rFonts w:hint="eastAsia" w:ascii="宋体" w:hAnsi="宋体"/>
          <w:bCs/>
          <w:sz w:val="21"/>
          <w:szCs w:val="21"/>
        </w:rPr>
        <w:t>科研著作是科研成果的一种重要体现，著作可来源于主持或参与的项目，同时可参与于论文、研究报告等其他成果。著作主要是由负责人在系统中登记，由科研秘书和科研院(社科院)审核后进入数据库，在今后的人员的考核和查询、统计中都会有所体现。</w:t>
      </w:r>
    </w:p>
    <w:p>
      <w:pPr>
        <w:adjustRightInd w:val="0"/>
        <w:snapToGrid w:val="0"/>
        <w:ind w:firstLine="420" w:firstLineChars="200"/>
        <w:rPr>
          <w:rFonts w:ascii="宋体" w:hAnsi="宋体"/>
          <w:bCs/>
          <w:sz w:val="21"/>
          <w:szCs w:val="21"/>
        </w:rPr>
      </w:pPr>
      <w:r>
        <w:rPr>
          <w:rFonts w:hint="eastAsia" w:ascii="宋体" w:hAnsi="宋体"/>
          <w:bCs/>
          <w:sz w:val="21"/>
          <w:szCs w:val="21"/>
        </w:rPr>
        <w:t>2.6.3获奖成果管理</w:t>
      </w:r>
    </w:p>
    <w:p>
      <w:pPr>
        <w:adjustRightInd w:val="0"/>
        <w:snapToGrid w:val="0"/>
        <w:ind w:firstLine="420" w:firstLineChars="200"/>
        <w:rPr>
          <w:rFonts w:ascii="宋体" w:hAnsi="宋体"/>
          <w:bCs/>
          <w:sz w:val="21"/>
          <w:szCs w:val="21"/>
        </w:rPr>
      </w:pPr>
      <w:r>
        <w:rPr>
          <w:rFonts w:hint="eastAsia" w:ascii="宋体" w:hAnsi="宋体"/>
          <w:bCs/>
          <w:sz w:val="21"/>
          <w:szCs w:val="21"/>
        </w:rPr>
        <w:t>获奖是科研成果的一种重要体现，获奖的成果来源于之前发表的论文、著作、主持的项目等。获奖成果主要是由负责人在系统中登记，由科研秘书和科研处审核确定是否获奖。</w:t>
      </w:r>
    </w:p>
    <w:p>
      <w:pPr>
        <w:adjustRightInd w:val="0"/>
        <w:snapToGrid w:val="0"/>
        <w:ind w:firstLine="420" w:firstLineChars="200"/>
        <w:rPr>
          <w:rFonts w:ascii="宋体" w:hAnsi="宋体"/>
          <w:bCs/>
          <w:sz w:val="21"/>
          <w:szCs w:val="21"/>
        </w:rPr>
      </w:pPr>
      <w:r>
        <w:rPr>
          <w:rFonts w:hint="eastAsia" w:ascii="宋体" w:hAnsi="宋体"/>
          <w:bCs/>
          <w:sz w:val="21"/>
          <w:szCs w:val="21"/>
        </w:rPr>
        <w:t>奖励审核：奖励审核是对教师在客户端保存提交的奖励信息进行审核，审核并通过后对应的奖励才可以在科研系统中使用。拥有该审核权限的管理端用户可进入该模块。奖励审核包括奖励审核前的修改查看、审核后的查看以及审核功能。</w:t>
      </w:r>
    </w:p>
    <w:p>
      <w:pPr>
        <w:adjustRightInd w:val="0"/>
        <w:snapToGrid w:val="0"/>
        <w:ind w:firstLine="420" w:firstLineChars="200"/>
        <w:rPr>
          <w:rFonts w:ascii="宋体" w:hAnsi="宋体"/>
          <w:bCs/>
          <w:sz w:val="21"/>
          <w:szCs w:val="21"/>
        </w:rPr>
      </w:pPr>
      <w:r>
        <w:rPr>
          <w:rFonts w:hint="eastAsia" w:ascii="宋体" w:hAnsi="宋体"/>
          <w:bCs/>
          <w:sz w:val="21"/>
          <w:szCs w:val="21"/>
        </w:rPr>
        <w:t>2.6.4专利成果管理</w:t>
      </w:r>
    </w:p>
    <w:p>
      <w:pPr>
        <w:adjustRightInd w:val="0"/>
        <w:snapToGrid w:val="0"/>
        <w:ind w:firstLine="420" w:firstLineChars="200"/>
        <w:rPr>
          <w:rFonts w:ascii="宋体" w:hAnsi="宋体"/>
          <w:bCs/>
          <w:sz w:val="21"/>
          <w:szCs w:val="21"/>
        </w:rPr>
      </w:pPr>
      <w:r>
        <w:rPr>
          <w:rFonts w:hint="eastAsia" w:ascii="宋体" w:hAnsi="宋体"/>
          <w:bCs/>
          <w:sz w:val="21"/>
          <w:szCs w:val="21"/>
        </w:rPr>
        <w:t>专利可来源于主持或参与的项目，同时也可自己研发。专利成果包括整个过程的管理，从专利的申报、受理、公开、授权、转让、终止、放弃各个环节的处理，专利负责人进行各个环节数据的填报，相应管理员对数据进行审核确定是否通过。同时平台可根据单位、时间、专利状态等不同的条件定时对知网、佰腾网、中国知识产权局等权威数据进行抓取并根据教师个人信息以及历史推送记录进行智能匹配，负责人只需进行数据补录。</w:t>
      </w:r>
    </w:p>
    <w:p>
      <w:pPr>
        <w:adjustRightInd w:val="0"/>
        <w:snapToGrid w:val="0"/>
        <w:ind w:firstLine="420" w:firstLineChars="200"/>
        <w:rPr>
          <w:rFonts w:ascii="宋体" w:hAnsi="宋体"/>
          <w:bCs/>
          <w:sz w:val="21"/>
          <w:szCs w:val="21"/>
        </w:rPr>
      </w:pPr>
      <w:r>
        <w:rPr>
          <w:rFonts w:hint="eastAsia" w:ascii="宋体" w:hAnsi="宋体"/>
          <w:bCs/>
          <w:sz w:val="21"/>
          <w:szCs w:val="21"/>
        </w:rPr>
        <w:t>（1）专利申报</w:t>
      </w:r>
    </w:p>
    <w:p>
      <w:pPr>
        <w:adjustRightInd w:val="0"/>
        <w:snapToGrid w:val="0"/>
        <w:ind w:firstLine="420" w:firstLineChars="200"/>
        <w:rPr>
          <w:rFonts w:ascii="宋体" w:hAnsi="宋体"/>
          <w:bCs/>
          <w:sz w:val="21"/>
          <w:szCs w:val="21"/>
        </w:rPr>
      </w:pPr>
      <w:r>
        <w:rPr>
          <w:rFonts w:hint="eastAsia" w:ascii="宋体" w:hAnsi="宋体"/>
          <w:bCs/>
          <w:sz w:val="21"/>
          <w:szCs w:val="21"/>
        </w:rPr>
        <w:t>专利申报是专利管理的开始，各专利负责人可网上预申报，学院及学校可了解到学校专利情况，根据具体的情况进行申报，审核通过后进入下一环节。</w:t>
      </w:r>
    </w:p>
    <w:p>
      <w:pPr>
        <w:adjustRightInd w:val="0"/>
        <w:snapToGrid w:val="0"/>
        <w:ind w:firstLine="420" w:firstLineChars="200"/>
        <w:rPr>
          <w:rFonts w:ascii="宋体" w:hAnsi="宋体"/>
          <w:bCs/>
          <w:sz w:val="21"/>
          <w:szCs w:val="21"/>
        </w:rPr>
      </w:pPr>
      <w:r>
        <w:rPr>
          <w:rFonts w:hint="eastAsia" w:ascii="宋体" w:hAnsi="宋体"/>
          <w:bCs/>
          <w:sz w:val="21"/>
          <w:szCs w:val="21"/>
        </w:rPr>
        <w:t>专利申报审核是对教师在客户端保存提交的专利申报进行审核，审核并通过后对应的专利才能在系统中使用。拥有该审核权限的管理端用户可进入该模块。专利申报审核包括专利申报审核前的修改查看、审核后的查看以及审核功能。</w:t>
      </w:r>
    </w:p>
    <w:p>
      <w:pPr>
        <w:adjustRightInd w:val="0"/>
        <w:snapToGrid w:val="0"/>
        <w:ind w:firstLine="420" w:firstLineChars="200"/>
        <w:rPr>
          <w:rFonts w:ascii="宋体" w:hAnsi="宋体"/>
          <w:bCs/>
          <w:sz w:val="21"/>
          <w:szCs w:val="21"/>
        </w:rPr>
      </w:pPr>
      <w:r>
        <w:rPr>
          <w:rFonts w:hint="eastAsia" w:ascii="宋体" w:hAnsi="宋体"/>
          <w:bCs/>
          <w:sz w:val="21"/>
          <w:szCs w:val="21"/>
        </w:rPr>
        <w:t>（2）专利受理、审核</w:t>
      </w:r>
    </w:p>
    <w:p>
      <w:pPr>
        <w:adjustRightInd w:val="0"/>
        <w:snapToGrid w:val="0"/>
        <w:ind w:firstLine="420" w:firstLineChars="200"/>
        <w:rPr>
          <w:rFonts w:ascii="宋体" w:hAnsi="宋体"/>
          <w:bCs/>
          <w:sz w:val="21"/>
          <w:szCs w:val="21"/>
        </w:rPr>
      </w:pPr>
      <w:r>
        <w:rPr>
          <w:rFonts w:hint="eastAsia" w:ascii="宋体" w:hAnsi="宋体"/>
          <w:bCs/>
          <w:sz w:val="21"/>
          <w:szCs w:val="21"/>
        </w:rPr>
        <w:t>专利受理是指专利在外面受理通过后，负责人需将受理信息进行填报提交审核，这里的受理可以根据申请的国别在多个国家中进行受理，审核通过后进入下一环节。</w:t>
      </w:r>
    </w:p>
    <w:p>
      <w:pPr>
        <w:adjustRightInd w:val="0"/>
        <w:snapToGrid w:val="0"/>
        <w:ind w:firstLine="420" w:firstLineChars="200"/>
        <w:rPr>
          <w:rFonts w:ascii="宋体" w:hAnsi="宋体"/>
          <w:bCs/>
          <w:sz w:val="21"/>
          <w:szCs w:val="21"/>
        </w:rPr>
      </w:pPr>
      <w:r>
        <w:rPr>
          <w:rFonts w:hint="eastAsia" w:ascii="宋体" w:hAnsi="宋体"/>
          <w:bCs/>
          <w:sz w:val="21"/>
          <w:szCs w:val="21"/>
        </w:rPr>
        <w:t>专利受理审核是对教师在客户端保存提交的专利受理信息进行审核的功能，审核并通过后对应的专利受理才会生效。拥有该审核权限的管理端用户可进入该模块。专利受理审核包括专利受理审核前的修改查看、审核后的查看以及审核功能。</w:t>
      </w:r>
    </w:p>
    <w:p>
      <w:pPr>
        <w:adjustRightInd w:val="0"/>
        <w:snapToGrid w:val="0"/>
        <w:ind w:firstLine="420" w:firstLineChars="200"/>
        <w:rPr>
          <w:rFonts w:ascii="宋体" w:hAnsi="宋体"/>
          <w:bCs/>
          <w:sz w:val="21"/>
          <w:szCs w:val="21"/>
        </w:rPr>
      </w:pPr>
      <w:r>
        <w:rPr>
          <w:rFonts w:hint="eastAsia" w:ascii="宋体" w:hAnsi="宋体"/>
          <w:bCs/>
          <w:sz w:val="21"/>
          <w:szCs w:val="21"/>
        </w:rPr>
        <w:t>（3）专利公开、审核</w:t>
      </w:r>
    </w:p>
    <w:p>
      <w:pPr>
        <w:adjustRightInd w:val="0"/>
        <w:snapToGrid w:val="0"/>
        <w:ind w:firstLine="420" w:firstLineChars="200"/>
        <w:rPr>
          <w:rFonts w:ascii="宋体" w:hAnsi="宋体"/>
          <w:bCs/>
          <w:sz w:val="21"/>
          <w:szCs w:val="21"/>
        </w:rPr>
      </w:pPr>
      <w:r>
        <w:rPr>
          <w:rFonts w:hint="eastAsia" w:ascii="宋体" w:hAnsi="宋体"/>
          <w:bCs/>
          <w:sz w:val="21"/>
          <w:szCs w:val="21"/>
        </w:rPr>
        <w:t>专利公开是指专利公开通过后，负责人需将公开信息进行填报提交审核，审核通过后进入下一环节。</w:t>
      </w:r>
    </w:p>
    <w:p>
      <w:pPr>
        <w:adjustRightInd w:val="0"/>
        <w:snapToGrid w:val="0"/>
        <w:ind w:firstLine="420" w:firstLineChars="200"/>
        <w:rPr>
          <w:rFonts w:ascii="宋体" w:hAnsi="宋体"/>
          <w:bCs/>
          <w:sz w:val="21"/>
          <w:szCs w:val="21"/>
        </w:rPr>
      </w:pPr>
      <w:r>
        <w:rPr>
          <w:rFonts w:hint="eastAsia" w:ascii="宋体" w:hAnsi="宋体"/>
          <w:bCs/>
          <w:sz w:val="21"/>
          <w:szCs w:val="21"/>
        </w:rPr>
        <w:t>专利公开审核是对教师在客户端保存提交的项目专利公开信息进行审核的功能。审核并通过后对应的专利公开才会生效。拥有该审核权限的管理端用户可进入该模块。专利公开审核包括专利公开审核前的修改查看、审核后的查看以及审核功能。</w:t>
      </w:r>
    </w:p>
    <w:p>
      <w:pPr>
        <w:adjustRightInd w:val="0"/>
        <w:snapToGrid w:val="0"/>
        <w:ind w:firstLine="420" w:firstLineChars="200"/>
        <w:rPr>
          <w:rFonts w:ascii="宋体" w:hAnsi="宋体"/>
          <w:bCs/>
          <w:sz w:val="21"/>
          <w:szCs w:val="21"/>
        </w:rPr>
      </w:pPr>
      <w:r>
        <w:rPr>
          <w:rFonts w:hint="eastAsia" w:ascii="宋体" w:hAnsi="宋体"/>
          <w:bCs/>
          <w:sz w:val="21"/>
          <w:szCs w:val="21"/>
        </w:rPr>
        <w:t>（4）专利授权、审核</w:t>
      </w:r>
    </w:p>
    <w:p>
      <w:pPr>
        <w:adjustRightInd w:val="0"/>
        <w:snapToGrid w:val="0"/>
        <w:ind w:firstLine="420" w:firstLineChars="200"/>
        <w:rPr>
          <w:rFonts w:ascii="宋体" w:hAnsi="宋体"/>
          <w:bCs/>
          <w:sz w:val="21"/>
          <w:szCs w:val="21"/>
        </w:rPr>
      </w:pPr>
      <w:r>
        <w:rPr>
          <w:rFonts w:hint="eastAsia" w:ascii="宋体" w:hAnsi="宋体"/>
          <w:bCs/>
          <w:sz w:val="21"/>
          <w:szCs w:val="21"/>
        </w:rPr>
        <w:t>专利授权是指专利授权通过后，负责人需将授权信息进行填报提交审核，审核通过后进入下一环节。</w:t>
      </w:r>
    </w:p>
    <w:p>
      <w:pPr>
        <w:adjustRightInd w:val="0"/>
        <w:snapToGrid w:val="0"/>
        <w:ind w:firstLine="420" w:firstLineChars="200"/>
        <w:rPr>
          <w:rFonts w:ascii="宋体" w:hAnsi="宋体"/>
          <w:bCs/>
          <w:sz w:val="21"/>
          <w:szCs w:val="21"/>
        </w:rPr>
      </w:pPr>
      <w:r>
        <w:rPr>
          <w:rFonts w:hint="eastAsia" w:ascii="宋体" w:hAnsi="宋体"/>
          <w:bCs/>
          <w:sz w:val="21"/>
          <w:szCs w:val="21"/>
        </w:rPr>
        <w:t>专利授权审核是对教师在客户端保存提交的专利授权信息进行审核的功能。审核并通过后对应的专利授权才会生效。拥有该审核权限的管理端用户可进入该模块。专利授权审核包括专利授权审核前的修改查看、审核后的查看以及审核功能。</w:t>
      </w:r>
    </w:p>
    <w:p>
      <w:pPr>
        <w:adjustRightInd w:val="0"/>
        <w:snapToGrid w:val="0"/>
        <w:ind w:firstLine="420" w:firstLineChars="200"/>
        <w:rPr>
          <w:rFonts w:ascii="宋体" w:hAnsi="宋体"/>
          <w:bCs/>
          <w:sz w:val="21"/>
          <w:szCs w:val="21"/>
        </w:rPr>
      </w:pPr>
      <w:r>
        <w:rPr>
          <w:rFonts w:hint="eastAsia" w:ascii="宋体" w:hAnsi="宋体"/>
          <w:bCs/>
          <w:sz w:val="21"/>
          <w:szCs w:val="21"/>
        </w:rPr>
        <w:t>（5）专利转让、审核</w:t>
      </w:r>
    </w:p>
    <w:p>
      <w:pPr>
        <w:adjustRightInd w:val="0"/>
        <w:snapToGrid w:val="0"/>
        <w:ind w:firstLine="420" w:firstLineChars="200"/>
        <w:rPr>
          <w:rFonts w:ascii="宋体" w:hAnsi="宋体"/>
          <w:bCs/>
          <w:sz w:val="21"/>
          <w:szCs w:val="21"/>
        </w:rPr>
      </w:pPr>
      <w:r>
        <w:rPr>
          <w:rFonts w:hint="eastAsia" w:ascii="宋体" w:hAnsi="宋体"/>
          <w:bCs/>
          <w:sz w:val="21"/>
          <w:szCs w:val="21"/>
        </w:rPr>
        <w:t>专利转让是指专利授权通过后，负责人可提交专利转让申请及理由提交审核，审核是否可进行转让。</w:t>
      </w:r>
    </w:p>
    <w:p>
      <w:pPr>
        <w:adjustRightInd w:val="0"/>
        <w:snapToGrid w:val="0"/>
        <w:ind w:firstLine="420" w:firstLineChars="200"/>
        <w:rPr>
          <w:rFonts w:ascii="宋体" w:hAnsi="宋体"/>
          <w:bCs/>
          <w:sz w:val="21"/>
          <w:szCs w:val="21"/>
        </w:rPr>
      </w:pPr>
      <w:r>
        <w:rPr>
          <w:rFonts w:hint="eastAsia" w:ascii="宋体" w:hAnsi="宋体"/>
          <w:bCs/>
          <w:sz w:val="21"/>
          <w:szCs w:val="21"/>
        </w:rPr>
        <w:t>专利转让审核是对教师在客户端保存提交的专利转让信息进行审核的功能。审核并通过后对应的专利转让才会生效。拥有该审核权限的管理端用户可进入该模块。专利转让审核包括专利转让审核前的修改查看、审核后的查看以及审核功能。</w:t>
      </w:r>
    </w:p>
    <w:p>
      <w:pPr>
        <w:adjustRightInd w:val="0"/>
        <w:snapToGrid w:val="0"/>
        <w:ind w:firstLine="420" w:firstLineChars="200"/>
        <w:rPr>
          <w:rFonts w:ascii="宋体" w:hAnsi="宋体"/>
          <w:bCs/>
          <w:sz w:val="21"/>
          <w:szCs w:val="21"/>
        </w:rPr>
      </w:pPr>
      <w:r>
        <w:rPr>
          <w:rFonts w:hint="eastAsia" w:ascii="宋体" w:hAnsi="宋体"/>
          <w:bCs/>
          <w:sz w:val="21"/>
          <w:szCs w:val="21"/>
        </w:rPr>
        <w:t>2.6.5知识产权管理</w:t>
      </w:r>
    </w:p>
    <w:p>
      <w:pPr>
        <w:adjustRightInd w:val="0"/>
        <w:snapToGrid w:val="0"/>
        <w:ind w:firstLine="420" w:firstLineChars="200"/>
        <w:rPr>
          <w:rFonts w:ascii="宋体" w:hAnsi="宋体"/>
          <w:bCs/>
          <w:sz w:val="21"/>
          <w:szCs w:val="21"/>
        </w:rPr>
      </w:pPr>
      <w:r>
        <w:rPr>
          <w:rFonts w:hint="eastAsia" w:ascii="宋体" w:hAnsi="宋体"/>
          <w:bCs/>
          <w:sz w:val="21"/>
          <w:szCs w:val="21"/>
        </w:rPr>
        <w:t>知识产权成果包括整个过程的管理，从知识产权的申报、受理、公开、授权、转让、终止、放弃各个环节的处理，专利负责人进行各个环节数据的填报，相应管理员对数据进行审核确定是否通过。同时管理员还可对数据进行导入。</w:t>
      </w:r>
    </w:p>
    <w:p>
      <w:pPr>
        <w:adjustRightInd w:val="0"/>
        <w:snapToGrid w:val="0"/>
        <w:ind w:firstLine="420" w:firstLineChars="200"/>
        <w:rPr>
          <w:rFonts w:ascii="宋体" w:hAnsi="宋体"/>
          <w:bCs/>
          <w:sz w:val="21"/>
          <w:szCs w:val="21"/>
        </w:rPr>
      </w:pPr>
      <w:r>
        <w:rPr>
          <w:rFonts w:hint="eastAsia" w:ascii="宋体" w:hAnsi="宋体"/>
          <w:bCs/>
          <w:sz w:val="21"/>
          <w:szCs w:val="21"/>
        </w:rPr>
        <w:t>（1）知识产权申报</w:t>
      </w:r>
    </w:p>
    <w:p>
      <w:pPr>
        <w:adjustRightInd w:val="0"/>
        <w:snapToGrid w:val="0"/>
        <w:ind w:firstLine="420" w:firstLineChars="200"/>
        <w:rPr>
          <w:rFonts w:ascii="宋体" w:hAnsi="宋体"/>
          <w:bCs/>
          <w:sz w:val="21"/>
          <w:szCs w:val="21"/>
        </w:rPr>
      </w:pPr>
      <w:r>
        <w:rPr>
          <w:rFonts w:hint="eastAsia" w:ascii="宋体" w:hAnsi="宋体"/>
          <w:bCs/>
          <w:sz w:val="21"/>
          <w:szCs w:val="21"/>
        </w:rPr>
        <w:t>知识产权申报是知识产权管理的开始，各知识产权负责人可网上预申报，学院及学校可了解到学校知识产权情况，根据具体的情况进行申报，审核通过后进入下一环节。</w:t>
      </w:r>
    </w:p>
    <w:p>
      <w:pPr>
        <w:adjustRightInd w:val="0"/>
        <w:snapToGrid w:val="0"/>
        <w:ind w:firstLine="420" w:firstLineChars="200"/>
        <w:rPr>
          <w:rFonts w:ascii="宋体" w:hAnsi="宋体"/>
          <w:bCs/>
          <w:sz w:val="21"/>
          <w:szCs w:val="21"/>
        </w:rPr>
      </w:pPr>
      <w:r>
        <w:rPr>
          <w:rFonts w:hint="eastAsia" w:ascii="宋体" w:hAnsi="宋体"/>
          <w:bCs/>
          <w:sz w:val="21"/>
          <w:szCs w:val="21"/>
        </w:rPr>
        <w:t>知识产权申报列表：知识产权申报列表是对科研系统中所有的知识产权统一管理的一个模块，包括知识产权的增删改查导出操作。科研秘书可以直接在该模块中进行知识产权的管理。</w:t>
      </w:r>
    </w:p>
    <w:p>
      <w:pPr>
        <w:adjustRightInd w:val="0"/>
        <w:snapToGrid w:val="0"/>
        <w:ind w:firstLine="420" w:firstLineChars="200"/>
        <w:rPr>
          <w:rFonts w:ascii="宋体" w:hAnsi="宋体"/>
          <w:bCs/>
          <w:sz w:val="21"/>
          <w:szCs w:val="21"/>
        </w:rPr>
      </w:pPr>
      <w:r>
        <w:rPr>
          <w:rFonts w:hint="eastAsia" w:ascii="宋体" w:hAnsi="宋体"/>
          <w:bCs/>
          <w:sz w:val="21"/>
          <w:szCs w:val="21"/>
        </w:rPr>
        <w:t>知识产权申报审核：知识产权申报审核是对教师在客户端保存提交的知识产权申报进行审核，审核并通过后对应的知识产权才能在系统中使用。拥有该审核权限的管理端用户可进入该模块。知识产权申报审核包括知识产权申报审核前的修改查看、审核后的查看以及审核功能。</w:t>
      </w:r>
    </w:p>
    <w:p>
      <w:pPr>
        <w:adjustRightInd w:val="0"/>
        <w:snapToGrid w:val="0"/>
        <w:ind w:firstLine="420" w:firstLineChars="200"/>
        <w:rPr>
          <w:rFonts w:ascii="宋体" w:hAnsi="宋体"/>
          <w:bCs/>
          <w:sz w:val="21"/>
          <w:szCs w:val="21"/>
        </w:rPr>
      </w:pPr>
      <w:r>
        <w:rPr>
          <w:rFonts w:hint="eastAsia" w:ascii="宋体" w:hAnsi="宋体"/>
          <w:bCs/>
          <w:sz w:val="21"/>
          <w:szCs w:val="21"/>
        </w:rPr>
        <w:t>（2）知识产权受理</w:t>
      </w:r>
    </w:p>
    <w:p>
      <w:pPr>
        <w:adjustRightInd w:val="0"/>
        <w:snapToGrid w:val="0"/>
        <w:ind w:firstLine="420" w:firstLineChars="200"/>
        <w:rPr>
          <w:rFonts w:ascii="宋体" w:hAnsi="宋体"/>
          <w:bCs/>
          <w:sz w:val="21"/>
          <w:szCs w:val="21"/>
        </w:rPr>
      </w:pPr>
      <w:r>
        <w:rPr>
          <w:rFonts w:hint="eastAsia" w:ascii="宋体" w:hAnsi="宋体"/>
          <w:bCs/>
          <w:sz w:val="21"/>
          <w:szCs w:val="21"/>
        </w:rPr>
        <w:t>知识产权受理是指知识产权在外面受理通过后，负责人需将受理信息进行填报提交审核，这里的受理可以根据申请的国别在多个国家中进行受理，审核通过后进入下一环节。</w:t>
      </w:r>
    </w:p>
    <w:p>
      <w:pPr>
        <w:adjustRightInd w:val="0"/>
        <w:snapToGrid w:val="0"/>
        <w:ind w:firstLine="420" w:firstLineChars="200"/>
        <w:rPr>
          <w:rFonts w:ascii="宋体" w:hAnsi="宋体"/>
          <w:bCs/>
          <w:sz w:val="21"/>
          <w:szCs w:val="21"/>
        </w:rPr>
      </w:pPr>
      <w:r>
        <w:rPr>
          <w:rFonts w:hint="eastAsia" w:ascii="宋体" w:hAnsi="宋体"/>
          <w:bCs/>
          <w:sz w:val="21"/>
          <w:szCs w:val="21"/>
        </w:rPr>
        <w:t>知识产权受理审核：知识产权受理审核是对教师在客户端保存提交的知识产权受理信息进行审核的功能，审核并通过后对应的知识产权受理才会生效。拥有该审核权限的管理端用户可进入该模块。知识产权受理审核包括知识产权受理审核前的修改查看、审核后的查看以及审核功能。</w:t>
      </w:r>
    </w:p>
    <w:p>
      <w:pPr>
        <w:adjustRightInd w:val="0"/>
        <w:snapToGrid w:val="0"/>
        <w:ind w:firstLine="420" w:firstLineChars="200"/>
        <w:rPr>
          <w:rFonts w:ascii="宋体" w:hAnsi="宋体"/>
          <w:bCs/>
          <w:sz w:val="21"/>
          <w:szCs w:val="21"/>
        </w:rPr>
      </w:pPr>
      <w:r>
        <w:rPr>
          <w:rFonts w:hint="eastAsia" w:ascii="宋体" w:hAnsi="宋体"/>
          <w:bCs/>
          <w:sz w:val="21"/>
          <w:szCs w:val="21"/>
        </w:rPr>
        <w:t>（3）知识产权公开</w:t>
      </w:r>
    </w:p>
    <w:p>
      <w:pPr>
        <w:adjustRightInd w:val="0"/>
        <w:snapToGrid w:val="0"/>
        <w:ind w:firstLine="420" w:firstLineChars="200"/>
        <w:rPr>
          <w:rFonts w:ascii="宋体" w:hAnsi="宋体"/>
          <w:bCs/>
          <w:sz w:val="21"/>
          <w:szCs w:val="21"/>
        </w:rPr>
      </w:pPr>
      <w:r>
        <w:rPr>
          <w:rFonts w:hint="eastAsia" w:ascii="宋体" w:hAnsi="宋体"/>
          <w:bCs/>
          <w:sz w:val="21"/>
          <w:szCs w:val="21"/>
        </w:rPr>
        <w:t>知识产权公开是指知识产权公开通过后，负责人需将公开信息进行填报提交审核，审核通过后进入下一环节。</w:t>
      </w:r>
    </w:p>
    <w:p>
      <w:pPr>
        <w:adjustRightInd w:val="0"/>
        <w:snapToGrid w:val="0"/>
        <w:ind w:firstLine="420" w:firstLineChars="200"/>
        <w:rPr>
          <w:rFonts w:ascii="宋体" w:hAnsi="宋体"/>
          <w:bCs/>
          <w:sz w:val="21"/>
          <w:szCs w:val="21"/>
        </w:rPr>
      </w:pPr>
      <w:r>
        <w:rPr>
          <w:rFonts w:hint="eastAsia" w:ascii="宋体" w:hAnsi="宋体"/>
          <w:bCs/>
          <w:sz w:val="21"/>
          <w:szCs w:val="21"/>
        </w:rPr>
        <w:t>知识产权公开审核：知识产权公开审核是对教师在客户端保存提交的项目知识产权公开信息进行审核的功能。审核并通过后对应的知识产权公开才会生效。拥有该审核权限的管理端用户可进入该模块。知识产权公开审核包括知识产权公开审核前的修改查看、审核后的查看以及审核功能。</w:t>
      </w:r>
    </w:p>
    <w:p>
      <w:pPr>
        <w:adjustRightInd w:val="0"/>
        <w:snapToGrid w:val="0"/>
        <w:ind w:firstLine="420" w:firstLineChars="200"/>
        <w:rPr>
          <w:rFonts w:ascii="宋体" w:hAnsi="宋体"/>
          <w:bCs/>
          <w:sz w:val="21"/>
          <w:szCs w:val="21"/>
        </w:rPr>
      </w:pPr>
      <w:r>
        <w:rPr>
          <w:rFonts w:hint="eastAsia" w:ascii="宋体" w:hAnsi="宋体"/>
          <w:bCs/>
          <w:sz w:val="21"/>
          <w:szCs w:val="21"/>
        </w:rPr>
        <w:t>（4）知识产权授权</w:t>
      </w:r>
    </w:p>
    <w:p>
      <w:pPr>
        <w:adjustRightInd w:val="0"/>
        <w:snapToGrid w:val="0"/>
        <w:ind w:firstLine="420" w:firstLineChars="200"/>
        <w:rPr>
          <w:rFonts w:ascii="宋体" w:hAnsi="宋体"/>
          <w:bCs/>
          <w:sz w:val="21"/>
          <w:szCs w:val="21"/>
        </w:rPr>
      </w:pPr>
      <w:r>
        <w:rPr>
          <w:rFonts w:hint="eastAsia" w:ascii="宋体" w:hAnsi="宋体"/>
          <w:bCs/>
          <w:sz w:val="21"/>
          <w:szCs w:val="21"/>
        </w:rPr>
        <w:t>知识产权授权是指知识产权授权通过后，负责人需将授权信息进行填报提交审核，审核通过后进入下一环节。</w:t>
      </w:r>
    </w:p>
    <w:p>
      <w:pPr>
        <w:adjustRightInd w:val="0"/>
        <w:snapToGrid w:val="0"/>
        <w:ind w:firstLine="420" w:firstLineChars="200"/>
        <w:rPr>
          <w:rFonts w:ascii="宋体" w:hAnsi="宋体"/>
          <w:bCs/>
          <w:sz w:val="21"/>
          <w:szCs w:val="21"/>
        </w:rPr>
      </w:pPr>
      <w:r>
        <w:rPr>
          <w:rFonts w:hint="eastAsia" w:ascii="宋体" w:hAnsi="宋体"/>
          <w:bCs/>
          <w:sz w:val="21"/>
          <w:szCs w:val="21"/>
        </w:rPr>
        <w:t>知识产权授权审核：知识产权授权审核是对教师在客户端保存提交的知识产权授权信息进行审核的功能。审核并通过后对应的知识产权授权才会生效。拥有该审核权限的管理端用户可进入该模块。知识产权授权审核包括知识产权授权审核前的修改查看、审核后的查看以及审核功能。</w:t>
      </w:r>
    </w:p>
    <w:p>
      <w:pPr>
        <w:adjustRightInd w:val="0"/>
        <w:snapToGrid w:val="0"/>
        <w:ind w:firstLine="420" w:firstLineChars="200"/>
        <w:rPr>
          <w:rFonts w:ascii="宋体" w:hAnsi="宋体"/>
          <w:bCs/>
          <w:sz w:val="21"/>
          <w:szCs w:val="21"/>
        </w:rPr>
      </w:pPr>
      <w:r>
        <w:rPr>
          <w:rFonts w:hint="eastAsia" w:ascii="宋体" w:hAnsi="宋体"/>
          <w:bCs/>
          <w:sz w:val="21"/>
          <w:szCs w:val="21"/>
        </w:rPr>
        <w:t>（5）知识产权转让</w:t>
      </w:r>
    </w:p>
    <w:p>
      <w:pPr>
        <w:adjustRightInd w:val="0"/>
        <w:snapToGrid w:val="0"/>
        <w:ind w:firstLine="420" w:firstLineChars="200"/>
        <w:rPr>
          <w:rFonts w:ascii="宋体" w:hAnsi="宋体"/>
          <w:bCs/>
          <w:sz w:val="21"/>
          <w:szCs w:val="21"/>
        </w:rPr>
      </w:pPr>
      <w:r>
        <w:rPr>
          <w:rFonts w:hint="eastAsia" w:ascii="宋体" w:hAnsi="宋体"/>
          <w:bCs/>
          <w:sz w:val="21"/>
          <w:szCs w:val="21"/>
        </w:rPr>
        <w:t>知识产权转让是指知识产权授权通过后，负责人可提交知识产权转让申请及理由提交审核，审核是否可进行转让。</w:t>
      </w:r>
    </w:p>
    <w:p>
      <w:pPr>
        <w:adjustRightInd w:val="0"/>
        <w:snapToGrid w:val="0"/>
        <w:ind w:firstLine="420" w:firstLineChars="200"/>
        <w:rPr>
          <w:rFonts w:ascii="宋体" w:hAnsi="宋体"/>
          <w:bCs/>
          <w:sz w:val="21"/>
          <w:szCs w:val="21"/>
        </w:rPr>
      </w:pPr>
      <w:r>
        <w:rPr>
          <w:rFonts w:hint="eastAsia" w:ascii="宋体" w:hAnsi="宋体"/>
          <w:bCs/>
          <w:sz w:val="21"/>
          <w:szCs w:val="21"/>
        </w:rPr>
        <w:t>知识产权转让审核：知识产权转让审核是对教师在客户端保存提交的知识产权转让信息进行审核的功能。审核并通过后对应的知识产权转让才会生效。拥有该审核权限的管理端用户可进入该模块。知识产权转让审核包括知识产权转让审核前的修改查看、审核后的查看以及审核功能。</w:t>
      </w:r>
    </w:p>
    <w:p>
      <w:pPr>
        <w:adjustRightInd w:val="0"/>
        <w:snapToGrid w:val="0"/>
        <w:ind w:firstLine="420" w:firstLineChars="200"/>
        <w:rPr>
          <w:rFonts w:ascii="宋体" w:hAnsi="宋体"/>
          <w:bCs/>
          <w:sz w:val="21"/>
          <w:szCs w:val="21"/>
        </w:rPr>
      </w:pPr>
      <w:r>
        <w:rPr>
          <w:rFonts w:hint="eastAsia" w:ascii="宋体" w:hAnsi="宋体"/>
          <w:bCs/>
          <w:sz w:val="21"/>
          <w:szCs w:val="21"/>
        </w:rPr>
        <w:t>2.6.6著作权管理</w:t>
      </w:r>
    </w:p>
    <w:p>
      <w:pPr>
        <w:adjustRightInd w:val="0"/>
        <w:snapToGrid w:val="0"/>
        <w:ind w:firstLine="420" w:firstLineChars="200"/>
        <w:rPr>
          <w:rFonts w:ascii="宋体" w:hAnsi="宋体"/>
          <w:bCs/>
          <w:sz w:val="21"/>
          <w:szCs w:val="21"/>
        </w:rPr>
      </w:pPr>
      <w:r>
        <w:rPr>
          <w:rFonts w:hint="eastAsia" w:ascii="宋体" w:hAnsi="宋体"/>
          <w:bCs/>
          <w:sz w:val="21"/>
          <w:szCs w:val="21"/>
        </w:rPr>
        <w:t>对著作权的管理，包括著作权申请、授权、转让过程，提交申请，相应管理员对数据进行审核。</w:t>
      </w:r>
    </w:p>
    <w:p>
      <w:pPr>
        <w:adjustRightInd w:val="0"/>
        <w:snapToGrid w:val="0"/>
        <w:ind w:firstLine="420" w:firstLineChars="200"/>
        <w:rPr>
          <w:rFonts w:ascii="宋体" w:hAnsi="宋体"/>
          <w:bCs/>
          <w:sz w:val="21"/>
          <w:szCs w:val="21"/>
        </w:rPr>
      </w:pPr>
      <w:r>
        <w:rPr>
          <w:rFonts w:hint="eastAsia" w:ascii="宋体" w:hAnsi="宋体"/>
          <w:bCs/>
          <w:sz w:val="21"/>
          <w:szCs w:val="21"/>
        </w:rPr>
        <w:t>2.6.7研究报告管理</w:t>
      </w:r>
    </w:p>
    <w:p>
      <w:pPr>
        <w:adjustRightInd w:val="0"/>
        <w:snapToGrid w:val="0"/>
        <w:ind w:firstLine="420" w:firstLineChars="200"/>
        <w:rPr>
          <w:rFonts w:ascii="宋体" w:hAnsi="宋体"/>
          <w:bCs/>
          <w:sz w:val="21"/>
          <w:szCs w:val="21"/>
        </w:rPr>
      </w:pPr>
      <w:r>
        <w:rPr>
          <w:rFonts w:hint="eastAsia" w:ascii="宋体" w:hAnsi="宋体"/>
          <w:bCs/>
          <w:sz w:val="21"/>
          <w:szCs w:val="21"/>
        </w:rPr>
        <w:t>包括成果采纳、批示数据，负责人进行录入，提交申请，相应管理员对数据进行审核。</w:t>
      </w:r>
    </w:p>
    <w:p>
      <w:pPr>
        <w:adjustRightInd w:val="0"/>
        <w:snapToGrid w:val="0"/>
        <w:ind w:firstLine="420" w:firstLineChars="200"/>
        <w:rPr>
          <w:rFonts w:ascii="宋体" w:hAnsi="宋体"/>
          <w:bCs/>
          <w:sz w:val="21"/>
          <w:szCs w:val="21"/>
        </w:rPr>
      </w:pPr>
      <w:r>
        <w:rPr>
          <w:rFonts w:hint="eastAsia" w:ascii="宋体" w:hAnsi="宋体"/>
          <w:bCs/>
          <w:sz w:val="21"/>
          <w:szCs w:val="21"/>
        </w:rPr>
        <w:t>2.6.8其它成果</w:t>
      </w:r>
    </w:p>
    <w:p>
      <w:pPr>
        <w:adjustRightInd w:val="0"/>
        <w:snapToGrid w:val="0"/>
        <w:ind w:firstLine="420" w:firstLineChars="200"/>
        <w:rPr>
          <w:rFonts w:ascii="宋体" w:hAnsi="宋体"/>
          <w:bCs/>
          <w:sz w:val="21"/>
          <w:szCs w:val="21"/>
        </w:rPr>
      </w:pPr>
      <w:r>
        <w:rPr>
          <w:rFonts w:hint="eastAsia" w:ascii="宋体" w:hAnsi="宋体"/>
          <w:bCs/>
          <w:sz w:val="21"/>
          <w:szCs w:val="21"/>
        </w:rPr>
        <w:t>其它成果主要包括艺术作品、鉴定成果、其它，主要是由负责人在系统中登记，相应管理员对数据进行审核。</w:t>
      </w:r>
    </w:p>
    <w:p>
      <w:pPr>
        <w:adjustRightInd w:val="0"/>
        <w:snapToGrid w:val="0"/>
        <w:ind w:firstLine="420" w:firstLineChars="200"/>
        <w:rPr>
          <w:rFonts w:ascii="宋体" w:hAnsi="宋体"/>
          <w:bCs/>
          <w:sz w:val="21"/>
          <w:szCs w:val="21"/>
        </w:rPr>
      </w:pPr>
      <w:r>
        <w:rPr>
          <w:rFonts w:hint="eastAsia" w:ascii="宋体" w:hAnsi="宋体"/>
          <w:bCs/>
          <w:sz w:val="21"/>
          <w:szCs w:val="21"/>
        </w:rPr>
        <w:t>2.6.9学术会议</w:t>
      </w:r>
    </w:p>
    <w:p>
      <w:pPr>
        <w:adjustRightInd w:val="0"/>
        <w:snapToGrid w:val="0"/>
        <w:ind w:firstLine="420" w:firstLineChars="200"/>
        <w:rPr>
          <w:rFonts w:ascii="宋体" w:hAnsi="宋体"/>
          <w:bCs/>
          <w:sz w:val="21"/>
          <w:szCs w:val="21"/>
        </w:rPr>
      </w:pPr>
      <w:r>
        <w:rPr>
          <w:rFonts w:hint="eastAsia" w:ascii="宋体" w:hAnsi="宋体"/>
          <w:bCs/>
          <w:sz w:val="21"/>
          <w:szCs w:val="21"/>
        </w:rPr>
        <w:t>学术会议包括主办和参加会议，由学院秘书或参与人员进行数据维护，并在会后补充会议内容或会议心得，为后期统计国内会议、国际会议提供依据。</w:t>
      </w:r>
    </w:p>
    <w:p>
      <w:pPr>
        <w:adjustRightInd w:val="0"/>
        <w:snapToGrid w:val="0"/>
        <w:ind w:firstLine="420" w:firstLineChars="200"/>
        <w:rPr>
          <w:rFonts w:ascii="宋体" w:hAnsi="宋体"/>
          <w:bCs/>
          <w:sz w:val="21"/>
          <w:szCs w:val="21"/>
        </w:rPr>
      </w:pPr>
      <w:r>
        <w:rPr>
          <w:rFonts w:hint="eastAsia" w:ascii="宋体" w:hAnsi="宋体"/>
          <w:bCs/>
          <w:sz w:val="21"/>
          <w:szCs w:val="21"/>
        </w:rPr>
        <w:t>2.6.10学术活动</w:t>
      </w:r>
    </w:p>
    <w:p>
      <w:pPr>
        <w:adjustRightInd w:val="0"/>
        <w:snapToGrid w:val="0"/>
        <w:ind w:firstLine="420" w:firstLineChars="200"/>
        <w:rPr>
          <w:rFonts w:ascii="宋体" w:hAnsi="宋体"/>
          <w:bCs/>
          <w:sz w:val="21"/>
          <w:szCs w:val="21"/>
        </w:rPr>
      </w:pPr>
      <w:r>
        <w:rPr>
          <w:rFonts w:hint="eastAsia" w:ascii="宋体" w:hAnsi="宋体"/>
          <w:bCs/>
          <w:sz w:val="21"/>
          <w:szCs w:val="21"/>
        </w:rPr>
        <w:t>学术活动包括接收外单位和参加活动，由学院秘书或参与人员进行数据维护，并在活动后补充活动照片、资料等，为后期学校统计举办的活动提供依据。</w:t>
      </w:r>
    </w:p>
    <w:p>
      <w:pPr>
        <w:adjustRightInd w:val="0"/>
        <w:snapToGrid w:val="0"/>
        <w:ind w:firstLine="420" w:firstLineChars="200"/>
        <w:rPr>
          <w:rFonts w:ascii="宋体" w:hAnsi="宋体"/>
          <w:bCs/>
          <w:sz w:val="21"/>
          <w:szCs w:val="21"/>
        </w:rPr>
      </w:pPr>
      <w:r>
        <w:rPr>
          <w:rFonts w:hint="eastAsia" w:ascii="宋体" w:hAnsi="宋体"/>
          <w:bCs/>
          <w:sz w:val="21"/>
          <w:szCs w:val="21"/>
        </w:rPr>
        <w:t>2.6.11查询统计</w:t>
      </w:r>
    </w:p>
    <w:p>
      <w:pPr>
        <w:adjustRightInd w:val="0"/>
        <w:snapToGrid w:val="0"/>
        <w:ind w:firstLine="420" w:firstLineChars="200"/>
        <w:rPr>
          <w:rFonts w:ascii="宋体" w:hAnsi="宋体"/>
          <w:bCs/>
          <w:sz w:val="21"/>
          <w:szCs w:val="21"/>
        </w:rPr>
      </w:pPr>
      <w:r>
        <w:rPr>
          <w:rFonts w:hint="eastAsia" w:ascii="宋体" w:hAnsi="宋体"/>
          <w:bCs/>
          <w:sz w:val="21"/>
          <w:szCs w:val="21"/>
        </w:rPr>
        <w:t>按各类条件查询可以成果信息。统计时可以按任意的时间段进行统计，如可以选择开始日期和截止日期进行统计。可以分纵向，横向进行统计。</w:t>
      </w:r>
    </w:p>
    <w:p>
      <w:pPr>
        <w:adjustRightInd w:val="0"/>
        <w:snapToGrid w:val="0"/>
        <w:ind w:firstLine="420" w:firstLineChars="200"/>
        <w:rPr>
          <w:rFonts w:ascii="宋体" w:hAnsi="宋体"/>
          <w:bCs/>
          <w:sz w:val="21"/>
          <w:szCs w:val="21"/>
        </w:rPr>
      </w:pPr>
      <w:r>
        <w:rPr>
          <w:rFonts w:hint="eastAsia" w:ascii="宋体" w:hAnsi="宋体"/>
          <w:bCs/>
          <w:sz w:val="21"/>
          <w:szCs w:val="21"/>
        </w:rPr>
        <w:t>统计时可以按任意的时间段进行统计，如可以选择开始日期和截止日期进行统计。</w:t>
      </w:r>
    </w:p>
    <w:p>
      <w:pPr>
        <w:adjustRightInd w:val="0"/>
        <w:snapToGrid w:val="0"/>
        <w:rPr>
          <w:rFonts w:ascii="宋体" w:hAnsi="宋体"/>
          <w:b/>
          <w:sz w:val="21"/>
          <w:szCs w:val="21"/>
        </w:rPr>
      </w:pPr>
      <w:r>
        <w:rPr>
          <w:rFonts w:hint="eastAsia" w:ascii="宋体" w:hAnsi="宋体"/>
          <w:b/>
          <w:sz w:val="21"/>
          <w:szCs w:val="21"/>
        </w:rPr>
        <w:t>2.7统计报表</w:t>
      </w:r>
    </w:p>
    <w:p>
      <w:pPr>
        <w:adjustRightInd w:val="0"/>
        <w:snapToGrid w:val="0"/>
        <w:ind w:firstLine="420" w:firstLineChars="200"/>
        <w:rPr>
          <w:rFonts w:ascii="宋体" w:hAnsi="宋体"/>
          <w:bCs/>
          <w:sz w:val="21"/>
          <w:szCs w:val="21"/>
        </w:rPr>
      </w:pPr>
      <w:r>
        <w:rPr>
          <w:rFonts w:hint="eastAsia" w:ascii="宋体" w:hAnsi="宋体"/>
          <w:bCs/>
          <w:sz w:val="21"/>
          <w:szCs w:val="21"/>
        </w:rPr>
        <w:t>统计报表主要是对科研数据的统计操作，包括科技类报表、科技类上报、社科类数字报表、社科类上报。</w:t>
      </w:r>
    </w:p>
    <w:p>
      <w:pPr>
        <w:adjustRightInd w:val="0"/>
        <w:snapToGrid w:val="0"/>
        <w:ind w:firstLine="420" w:firstLineChars="200"/>
        <w:rPr>
          <w:rFonts w:ascii="宋体" w:hAnsi="宋体"/>
          <w:bCs/>
          <w:sz w:val="21"/>
          <w:szCs w:val="21"/>
        </w:rPr>
      </w:pPr>
      <w:r>
        <w:rPr>
          <w:rFonts w:hint="eastAsia" w:ascii="宋体" w:hAnsi="宋体"/>
          <w:bCs/>
          <w:sz w:val="21"/>
          <w:szCs w:val="21"/>
        </w:rPr>
        <w:t>2.7.1 科技类报表</w:t>
      </w:r>
    </w:p>
    <w:p>
      <w:pPr>
        <w:adjustRightInd w:val="0"/>
        <w:snapToGrid w:val="0"/>
        <w:ind w:firstLine="420" w:firstLineChars="200"/>
        <w:rPr>
          <w:rFonts w:ascii="宋体" w:hAnsi="宋体"/>
          <w:bCs/>
          <w:sz w:val="21"/>
          <w:szCs w:val="21"/>
        </w:rPr>
      </w:pPr>
      <w:r>
        <w:rPr>
          <w:rFonts w:hint="eastAsia" w:ascii="宋体" w:hAnsi="宋体"/>
          <w:bCs/>
          <w:sz w:val="21"/>
          <w:szCs w:val="21"/>
        </w:rPr>
        <w:t>科技类统计报表主要是针对科技处数据的统计操作；其中包括：奖励按完成单位统计、到款综合统计、各个科室经费统计、高校重点论文统计、高校论文按学科统计、论文三大检索、校内重点论文统计、论文年统计等。</w:t>
      </w:r>
    </w:p>
    <w:p>
      <w:pPr>
        <w:adjustRightInd w:val="0"/>
        <w:snapToGrid w:val="0"/>
        <w:ind w:firstLine="420" w:firstLineChars="200"/>
        <w:rPr>
          <w:rFonts w:ascii="宋体" w:hAnsi="宋体"/>
          <w:bCs/>
          <w:sz w:val="21"/>
          <w:szCs w:val="21"/>
        </w:rPr>
      </w:pPr>
      <w:r>
        <w:rPr>
          <w:rFonts w:hint="eastAsia" w:ascii="宋体" w:hAnsi="宋体"/>
          <w:bCs/>
          <w:sz w:val="21"/>
          <w:szCs w:val="21"/>
        </w:rPr>
        <w:t>（1）数字报表</w:t>
      </w:r>
    </w:p>
    <w:p>
      <w:pPr>
        <w:adjustRightInd w:val="0"/>
        <w:snapToGrid w:val="0"/>
        <w:ind w:firstLine="420" w:firstLineChars="200"/>
        <w:rPr>
          <w:rFonts w:ascii="宋体" w:hAnsi="宋体"/>
          <w:bCs/>
          <w:sz w:val="21"/>
          <w:szCs w:val="21"/>
        </w:rPr>
      </w:pPr>
      <w:r>
        <w:rPr>
          <w:rFonts w:hint="eastAsia" w:ascii="宋体" w:hAnsi="宋体"/>
          <w:bCs/>
          <w:sz w:val="21"/>
          <w:szCs w:val="21"/>
        </w:rPr>
        <w:t>1）奖励按完成单位统计</w:t>
      </w:r>
    </w:p>
    <w:p>
      <w:pPr>
        <w:adjustRightInd w:val="0"/>
        <w:snapToGrid w:val="0"/>
        <w:ind w:firstLine="420" w:firstLineChars="200"/>
        <w:rPr>
          <w:rFonts w:ascii="宋体" w:hAnsi="宋体"/>
          <w:bCs/>
          <w:sz w:val="21"/>
          <w:szCs w:val="21"/>
        </w:rPr>
      </w:pPr>
      <w:r>
        <w:rPr>
          <w:rFonts w:hint="eastAsia" w:ascii="宋体" w:hAnsi="宋体"/>
          <w:bCs/>
          <w:sz w:val="21"/>
          <w:szCs w:val="21"/>
        </w:rPr>
        <w:t>项目按完成单位统计提供了过滤查询和导出为Excel功能</w:t>
      </w:r>
    </w:p>
    <w:p>
      <w:pPr>
        <w:adjustRightInd w:val="0"/>
        <w:snapToGrid w:val="0"/>
        <w:ind w:firstLine="420" w:firstLineChars="200"/>
        <w:rPr>
          <w:rFonts w:ascii="宋体" w:hAnsi="宋体"/>
          <w:bCs/>
          <w:sz w:val="21"/>
          <w:szCs w:val="21"/>
        </w:rPr>
      </w:pPr>
      <w:r>
        <w:rPr>
          <w:rFonts w:hint="eastAsia" w:ascii="宋体" w:hAnsi="宋体"/>
          <w:bCs/>
          <w:sz w:val="21"/>
          <w:szCs w:val="21"/>
        </w:rPr>
        <w:t>2）到款综合统计</w:t>
      </w:r>
    </w:p>
    <w:p>
      <w:pPr>
        <w:adjustRightInd w:val="0"/>
        <w:snapToGrid w:val="0"/>
        <w:ind w:firstLine="420" w:firstLineChars="200"/>
        <w:rPr>
          <w:rFonts w:ascii="宋体" w:hAnsi="宋体"/>
          <w:bCs/>
          <w:sz w:val="21"/>
          <w:szCs w:val="21"/>
        </w:rPr>
      </w:pPr>
      <w:r>
        <w:rPr>
          <w:rFonts w:hint="eastAsia" w:ascii="宋体" w:hAnsi="宋体"/>
          <w:bCs/>
          <w:sz w:val="21"/>
          <w:szCs w:val="21"/>
        </w:rPr>
        <w:t>到款综合统计主要是针对项目到款金额进行统计。要求提供过滤查询和导出为Excel功能。</w:t>
      </w:r>
    </w:p>
    <w:p>
      <w:pPr>
        <w:adjustRightInd w:val="0"/>
        <w:snapToGrid w:val="0"/>
        <w:ind w:firstLine="420" w:firstLineChars="200"/>
        <w:rPr>
          <w:rFonts w:ascii="宋体" w:hAnsi="宋体"/>
          <w:bCs/>
          <w:sz w:val="21"/>
          <w:szCs w:val="21"/>
        </w:rPr>
      </w:pPr>
      <w:r>
        <w:rPr>
          <w:rFonts w:hint="eastAsia" w:ascii="宋体" w:hAnsi="宋体"/>
          <w:bCs/>
          <w:sz w:val="21"/>
          <w:szCs w:val="21"/>
        </w:rPr>
        <w:t>3）各个科室经费统计</w:t>
      </w:r>
    </w:p>
    <w:p>
      <w:pPr>
        <w:adjustRightInd w:val="0"/>
        <w:snapToGrid w:val="0"/>
        <w:ind w:firstLine="420" w:firstLineChars="200"/>
        <w:rPr>
          <w:rFonts w:ascii="宋体" w:hAnsi="宋体"/>
          <w:bCs/>
          <w:sz w:val="21"/>
          <w:szCs w:val="21"/>
        </w:rPr>
      </w:pPr>
      <w:r>
        <w:rPr>
          <w:rFonts w:hint="eastAsia" w:ascii="宋体" w:hAnsi="宋体"/>
          <w:bCs/>
          <w:sz w:val="21"/>
          <w:szCs w:val="21"/>
        </w:rPr>
        <w:t>各个科室经费统计要求具有过滤查询和导出为Excel功能。</w:t>
      </w:r>
    </w:p>
    <w:p>
      <w:pPr>
        <w:adjustRightInd w:val="0"/>
        <w:snapToGrid w:val="0"/>
        <w:ind w:firstLine="420" w:firstLineChars="200"/>
        <w:rPr>
          <w:rFonts w:ascii="宋体" w:hAnsi="宋体"/>
          <w:bCs/>
          <w:sz w:val="21"/>
          <w:szCs w:val="21"/>
        </w:rPr>
      </w:pPr>
      <w:r>
        <w:rPr>
          <w:rFonts w:hint="eastAsia" w:ascii="宋体" w:hAnsi="宋体"/>
          <w:bCs/>
          <w:sz w:val="21"/>
          <w:szCs w:val="21"/>
        </w:rPr>
        <w:t>4）高校重点论文统计</w:t>
      </w:r>
    </w:p>
    <w:p>
      <w:pPr>
        <w:adjustRightInd w:val="0"/>
        <w:snapToGrid w:val="0"/>
        <w:ind w:firstLine="420" w:firstLineChars="200"/>
        <w:rPr>
          <w:rFonts w:ascii="宋体" w:hAnsi="宋体"/>
          <w:bCs/>
          <w:sz w:val="21"/>
          <w:szCs w:val="21"/>
        </w:rPr>
      </w:pPr>
      <w:r>
        <w:rPr>
          <w:rFonts w:hint="eastAsia" w:ascii="宋体" w:hAnsi="宋体"/>
          <w:bCs/>
          <w:sz w:val="21"/>
          <w:szCs w:val="21"/>
        </w:rPr>
        <w:t>高校重点论文统计要求具有过滤查询和导出为Excel功能。</w:t>
      </w:r>
    </w:p>
    <w:p>
      <w:pPr>
        <w:adjustRightInd w:val="0"/>
        <w:snapToGrid w:val="0"/>
        <w:ind w:firstLine="420" w:firstLineChars="200"/>
        <w:rPr>
          <w:rFonts w:ascii="宋体" w:hAnsi="宋体"/>
          <w:bCs/>
          <w:sz w:val="21"/>
          <w:szCs w:val="21"/>
        </w:rPr>
      </w:pPr>
      <w:r>
        <w:rPr>
          <w:rFonts w:hint="eastAsia" w:ascii="宋体" w:hAnsi="宋体"/>
          <w:bCs/>
          <w:sz w:val="21"/>
          <w:szCs w:val="21"/>
        </w:rPr>
        <w:t>5）高校论文按学科统计</w:t>
      </w:r>
    </w:p>
    <w:p>
      <w:pPr>
        <w:adjustRightInd w:val="0"/>
        <w:snapToGrid w:val="0"/>
        <w:ind w:firstLine="420" w:firstLineChars="200"/>
        <w:rPr>
          <w:rFonts w:ascii="宋体" w:hAnsi="宋体"/>
          <w:bCs/>
          <w:sz w:val="21"/>
          <w:szCs w:val="21"/>
        </w:rPr>
      </w:pPr>
      <w:r>
        <w:rPr>
          <w:rFonts w:hint="eastAsia" w:ascii="宋体" w:hAnsi="宋体"/>
          <w:bCs/>
          <w:sz w:val="21"/>
          <w:szCs w:val="21"/>
        </w:rPr>
        <w:t>高校重点论文统计要求具有过滤查询和导出为Excel功能。</w:t>
      </w:r>
    </w:p>
    <w:p>
      <w:pPr>
        <w:adjustRightInd w:val="0"/>
        <w:snapToGrid w:val="0"/>
        <w:ind w:firstLine="420" w:firstLineChars="200"/>
        <w:rPr>
          <w:rFonts w:ascii="宋体" w:hAnsi="宋体"/>
          <w:bCs/>
          <w:sz w:val="21"/>
          <w:szCs w:val="21"/>
        </w:rPr>
      </w:pPr>
      <w:r>
        <w:rPr>
          <w:rFonts w:hint="eastAsia" w:ascii="宋体" w:hAnsi="宋体"/>
          <w:bCs/>
          <w:sz w:val="21"/>
          <w:szCs w:val="21"/>
        </w:rPr>
        <w:t>6）论文三大检索</w:t>
      </w:r>
    </w:p>
    <w:p>
      <w:pPr>
        <w:adjustRightInd w:val="0"/>
        <w:snapToGrid w:val="0"/>
        <w:ind w:firstLine="420" w:firstLineChars="200"/>
        <w:rPr>
          <w:rFonts w:ascii="宋体" w:hAnsi="宋体"/>
          <w:bCs/>
          <w:sz w:val="21"/>
          <w:szCs w:val="21"/>
        </w:rPr>
      </w:pPr>
      <w:r>
        <w:rPr>
          <w:rFonts w:hint="eastAsia" w:ascii="宋体" w:hAnsi="宋体"/>
          <w:bCs/>
          <w:sz w:val="21"/>
          <w:szCs w:val="21"/>
        </w:rPr>
        <w:t>论文三大检索统计要求具有过滤查询和导出为Excel功能。</w:t>
      </w:r>
    </w:p>
    <w:p>
      <w:pPr>
        <w:adjustRightInd w:val="0"/>
        <w:snapToGrid w:val="0"/>
        <w:ind w:firstLine="420" w:firstLineChars="200"/>
        <w:rPr>
          <w:rFonts w:ascii="宋体" w:hAnsi="宋体"/>
          <w:bCs/>
          <w:sz w:val="21"/>
          <w:szCs w:val="21"/>
        </w:rPr>
      </w:pPr>
      <w:r>
        <w:rPr>
          <w:rFonts w:hint="eastAsia" w:ascii="宋体" w:hAnsi="宋体"/>
          <w:bCs/>
          <w:sz w:val="21"/>
          <w:szCs w:val="21"/>
        </w:rPr>
        <w:t>7）校内重点论文统计</w:t>
      </w:r>
    </w:p>
    <w:p>
      <w:pPr>
        <w:adjustRightInd w:val="0"/>
        <w:snapToGrid w:val="0"/>
        <w:ind w:firstLine="420" w:firstLineChars="200"/>
        <w:rPr>
          <w:rFonts w:ascii="宋体" w:hAnsi="宋体"/>
          <w:bCs/>
          <w:sz w:val="21"/>
          <w:szCs w:val="21"/>
        </w:rPr>
      </w:pPr>
      <w:r>
        <w:rPr>
          <w:rFonts w:hint="eastAsia" w:ascii="宋体" w:hAnsi="宋体"/>
          <w:bCs/>
          <w:sz w:val="21"/>
          <w:szCs w:val="21"/>
        </w:rPr>
        <w:t>校内重点论文统计要求具有过滤查询和导出为Excel功能</w:t>
      </w:r>
    </w:p>
    <w:p>
      <w:pPr>
        <w:adjustRightInd w:val="0"/>
        <w:snapToGrid w:val="0"/>
        <w:ind w:firstLine="420" w:firstLineChars="200"/>
        <w:rPr>
          <w:rFonts w:ascii="宋体" w:hAnsi="宋体"/>
          <w:bCs/>
          <w:sz w:val="21"/>
          <w:szCs w:val="21"/>
        </w:rPr>
      </w:pPr>
      <w:r>
        <w:rPr>
          <w:rFonts w:hint="eastAsia" w:ascii="宋体" w:hAnsi="宋体"/>
          <w:bCs/>
          <w:sz w:val="21"/>
          <w:szCs w:val="21"/>
        </w:rPr>
        <w:t>8）论文年度统计</w:t>
      </w:r>
    </w:p>
    <w:p>
      <w:pPr>
        <w:adjustRightInd w:val="0"/>
        <w:snapToGrid w:val="0"/>
        <w:ind w:firstLine="420" w:firstLineChars="200"/>
        <w:rPr>
          <w:rFonts w:ascii="宋体" w:hAnsi="宋体"/>
          <w:bCs/>
          <w:sz w:val="21"/>
          <w:szCs w:val="21"/>
        </w:rPr>
      </w:pPr>
      <w:r>
        <w:rPr>
          <w:rFonts w:hint="eastAsia" w:ascii="宋体" w:hAnsi="宋体"/>
          <w:bCs/>
          <w:sz w:val="21"/>
          <w:szCs w:val="21"/>
        </w:rPr>
        <w:t>论文年度统计要求具有过滤查询和导出为Excel功能。</w:t>
      </w:r>
    </w:p>
    <w:p>
      <w:pPr>
        <w:adjustRightInd w:val="0"/>
        <w:snapToGrid w:val="0"/>
        <w:ind w:firstLine="420" w:firstLineChars="200"/>
        <w:rPr>
          <w:rFonts w:ascii="宋体" w:hAnsi="宋体"/>
          <w:bCs/>
          <w:sz w:val="21"/>
          <w:szCs w:val="21"/>
        </w:rPr>
      </w:pPr>
      <w:r>
        <w:rPr>
          <w:rFonts w:hint="eastAsia" w:ascii="宋体" w:hAnsi="宋体"/>
          <w:bCs/>
          <w:sz w:val="21"/>
          <w:szCs w:val="21"/>
        </w:rPr>
        <w:t>9）人员统计</w:t>
      </w:r>
    </w:p>
    <w:p>
      <w:pPr>
        <w:adjustRightInd w:val="0"/>
        <w:snapToGrid w:val="0"/>
        <w:ind w:firstLine="420" w:firstLineChars="200"/>
        <w:rPr>
          <w:rFonts w:ascii="宋体" w:hAnsi="宋体"/>
          <w:bCs/>
          <w:sz w:val="21"/>
          <w:szCs w:val="21"/>
        </w:rPr>
      </w:pPr>
      <w:r>
        <w:rPr>
          <w:rFonts w:hint="eastAsia" w:ascii="宋体" w:hAnsi="宋体"/>
          <w:bCs/>
          <w:sz w:val="21"/>
          <w:szCs w:val="21"/>
        </w:rPr>
        <w:t>人员统计提供查询功能，可以按统计规则进行查询。</w:t>
      </w:r>
    </w:p>
    <w:p>
      <w:pPr>
        <w:adjustRightInd w:val="0"/>
        <w:snapToGrid w:val="0"/>
        <w:ind w:firstLine="420" w:firstLineChars="200"/>
        <w:rPr>
          <w:rFonts w:ascii="宋体" w:hAnsi="宋体"/>
          <w:bCs/>
          <w:sz w:val="21"/>
          <w:szCs w:val="21"/>
        </w:rPr>
      </w:pPr>
      <w:r>
        <w:rPr>
          <w:rFonts w:hint="eastAsia" w:ascii="宋体" w:hAnsi="宋体"/>
          <w:bCs/>
          <w:sz w:val="21"/>
          <w:szCs w:val="21"/>
        </w:rPr>
        <w:t>10）课题统计（按活动类型）</w:t>
      </w:r>
    </w:p>
    <w:p>
      <w:pPr>
        <w:adjustRightInd w:val="0"/>
        <w:snapToGrid w:val="0"/>
        <w:ind w:firstLine="420" w:firstLineChars="200"/>
        <w:rPr>
          <w:rFonts w:ascii="宋体" w:hAnsi="宋体"/>
          <w:bCs/>
          <w:sz w:val="21"/>
          <w:szCs w:val="21"/>
        </w:rPr>
      </w:pPr>
      <w:r>
        <w:rPr>
          <w:rFonts w:hint="eastAsia" w:ascii="宋体" w:hAnsi="宋体"/>
          <w:bCs/>
          <w:sz w:val="21"/>
          <w:szCs w:val="21"/>
        </w:rPr>
        <w:t>课题统计（按活动类型）功能按活动类型统计课题数及课题的经费收支情况。</w:t>
      </w:r>
    </w:p>
    <w:p>
      <w:pPr>
        <w:adjustRightInd w:val="0"/>
        <w:snapToGrid w:val="0"/>
        <w:ind w:firstLine="420" w:firstLineChars="200"/>
        <w:rPr>
          <w:rFonts w:ascii="宋体" w:hAnsi="宋体"/>
          <w:bCs/>
          <w:sz w:val="21"/>
          <w:szCs w:val="21"/>
        </w:rPr>
      </w:pPr>
      <w:r>
        <w:rPr>
          <w:rFonts w:hint="eastAsia" w:ascii="宋体" w:hAnsi="宋体"/>
          <w:bCs/>
          <w:sz w:val="21"/>
          <w:szCs w:val="21"/>
        </w:rPr>
        <w:t>11）课题统计（按成果、学科）</w:t>
      </w:r>
    </w:p>
    <w:p>
      <w:pPr>
        <w:adjustRightInd w:val="0"/>
        <w:snapToGrid w:val="0"/>
        <w:ind w:firstLine="420" w:firstLineChars="200"/>
        <w:rPr>
          <w:rFonts w:ascii="宋体" w:hAnsi="宋体"/>
          <w:bCs/>
          <w:sz w:val="21"/>
          <w:szCs w:val="21"/>
        </w:rPr>
      </w:pPr>
      <w:r>
        <w:rPr>
          <w:rFonts w:hint="eastAsia" w:ascii="宋体" w:hAnsi="宋体"/>
          <w:bCs/>
          <w:sz w:val="21"/>
          <w:szCs w:val="21"/>
        </w:rPr>
        <w:t>课题统计（按成果、学科）功能按不同等级的获奖成果数进行统计，同时提供导出为Excel的功能。</w:t>
      </w:r>
    </w:p>
    <w:p>
      <w:pPr>
        <w:adjustRightInd w:val="0"/>
        <w:snapToGrid w:val="0"/>
        <w:ind w:firstLine="420" w:firstLineChars="200"/>
        <w:rPr>
          <w:rFonts w:ascii="宋体" w:hAnsi="宋体"/>
          <w:bCs/>
          <w:sz w:val="21"/>
          <w:szCs w:val="21"/>
        </w:rPr>
      </w:pPr>
      <w:r>
        <w:rPr>
          <w:rFonts w:hint="eastAsia" w:ascii="宋体" w:hAnsi="宋体"/>
          <w:bCs/>
          <w:sz w:val="21"/>
          <w:szCs w:val="21"/>
        </w:rPr>
        <w:t>12）课题统计（按成果、项目类别）</w:t>
      </w:r>
    </w:p>
    <w:p>
      <w:pPr>
        <w:adjustRightInd w:val="0"/>
        <w:snapToGrid w:val="0"/>
        <w:ind w:firstLine="420" w:firstLineChars="200"/>
        <w:rPr>
          <w:rFonts w:ascii="宋体" w:hAnsi="宋体"/>
          <w:bCs/>
          <w:sz w:val="21"/>
          <w:szCs w:val="21"/>
        </w:rPr>
      </w:pPr>
      <w:r>
        <w:rPr>
          <w:rFonts w:hint="eastAsia" w:ascii="宋体" w:hAnsi="宋体"/>
          <w:bCs/>
          <w:sz w:val="21"/>
          <w:szCs w:val="21"/>
        </w:rPr>
        <w:t>成果统计（按成果、项目类别）功能统计了各个项目类别不同成果等级的获奖数量，同时提供导出为Excel的功能。</w:t>
      </w:r>
    </w:p>
    <w:p>
      <w:pPr>
        <w:adjustRightInd w:val="0"/>
        <w:snapToGrid w:val="0"/>
        <w:ind w:firstLine="420" w:firstLineChars="200"/>
        <w:rPr>
          <w:rFonts w:ascii="宋体" w:hAnsi="宋体"/>
          <w:bCs/>
          <w:sz w:val="21"/>
          <w:szCs w:val="21"/>
        </w:rPr>
      </w:pPr>
      <w:r>
        <w:rPr>
          <w:rFonts w:hint="eastAsia" w:ascii="宋体" w:hAnsi="宋体"/>
          <w:bCs/>
          <w:sz w:val="21"/>
          <w:szCs w:val="21"/>
        </w:rPr>
        <w:t>13）科研统计</w:t>
      </w:r>
    </w:p>
    <w:p>
      <w:pPr>
        <w:adjustRightInd w:val="0"/>
        <w:snapToGrid w:val="0"/>
        <w:ind w:firstLine="420" w:firstLineChars="200"/>
        <w:rPr>
          <w:rFonts w:ascii="宋体" w:hAnsi="宋体"/>
          <w:bCs/>
          <w:sz w:val="21"/>
          <w:szCs w:val="21"/>
        </w:rPr>
      </w:pPr>
      <w:r>
        <w:rPr>
          <w:rFonts w:hint="eastAsia" w:ascii="宋体" w:hAnsi="宋体"/>
          <w:bCs/>
          <w:sz w:val="21"/>
          <w:szCs w:val="21"/>
        </w:rPr>
        <w:t>科研统计提供了过滤查询和导出为Excel功能。</w:t>
      </w:r>
    </w:p>
    <w:p>
      <w:pPr>
        <w:adjustRightInd w:val="0"/>
        <w:snapToGrid w:val="0"/>
        <w:ind w:firstLine="420" w:firstLineChars="200"/>
        <w:rPr>
          <w:rFonts w:ascii="宋体" w:hAnsi="宋体"/>
          <w:bCs/>
          <w:sz w:val="21"/>
          <w:szCs w:val="21"/>
        </w:rPr>
      </w:pPr>
      <w:r>
        <w:rPr>
          <w:rFonts w:hint="eastAsia" w:ascii="宋体" w:hAnsi="宋体"/>
          <w:bCs/>
          <w:sz w:val="21"/>
          <w:szCs w:val="21"/>
        </w:rPr>
        <w:t>（2）图形报表</w:t>
      </w:r>
    </w:p>
    <w:p>
      <w:pPr>
        <w:adjustRightInd w:val="0"/>
        <w:snapToGrid w:val="0"/>
        <w:ind w:firstLine="420" w:firstLineChars="200"/>
        <w:rPr>
          <w:rFonts w:ascii="宋体" w:hAnsi="宋体"/>
          <w:bCs/>
          <w:sz w:val="21"/>
          <w:szCs w:val="21"/>
        </w:rPr>
      </w:pPr>
      <w:r>
        <w:rPr>
          <w:rFonts w:hint="eastAsia" w:ascii="宋体" w:hAnsi="宋体"/>
          <w:bCs/>
          <w:sz w:val="21"/>
          <w:szCs w:val="21"/>
        </w:rPr>
        <w:t>1）图形统计（人员）</w:t>
      </w:r>
    </w:p>
    <w:p>
      <w:pPr>
        <w:adjustRightInd w:val="0"/>
        <w:snapToGrid w:val="0"/>
        <w:ind w:firstLine="420" w:firstLineChars="200"/>
        <w:rPr>
          <w:rFonts w:ascii="宋体" w:hAnsi="宋体"/>
          <w:bCs/>
          <w:sz w:val="21"/>
          <w:szCs w:val="21"/>
        </w:rPr>
      </w:pPr>
      <w:r>
        <w:rPr>
          <w:rFonts w:hint="eastAsia" w:ascii="宋体" w:hAnsi="宋体"/>
          <w:bCs/>
          <w:sz w:val="21"/>
          <w:szCs w:val="21"/>
        </w:rPr>
        <w:t>人员的图形统计提供了人员不同维度的统计，图形的展示形式可以为饼状图、柱状图等。</w:t>
      </w:r>
    </w:p>
    <w:p>
      <w:pPr>
        <w:adjustRightInd w:val="0"/>
        <w:snapToGrid w:val="0"/>
        <w:ind w:firstLine="420" w:firstLineChars="200"/>
        <w:rPr>
          <w:rFonts w:ascii="宋体" w:hAnsi="宋体"/>
          <w:bCs/>
          <w:sz w:val="21"/>
          <w:szCs w:val="21"/>
        </w:rPr>
      </w:pPr>
      <w:r>
        <w:rPr>
          <w:rFonts w:hint="eastAsia" w:ascii="宋体" w:hAnsi="宋体"/>
          <w:bCs/>
          <w:sz w:val="21"/>
          <w:szCs w:val="21"/>
        </w:rPr>
        <w:t>2）图形统计报表</w:t>
      </w:r>
    </w:p>
    <w:p>
      <w:pPr>
        <w:adjustRightInd w:val="0"/>
        <w:snapToGrid w:val="0"/>
        <w:ind w:firstLine="420" w:firstLineChars="200"/>
        <w:rPr>
          <w:rFonts w:ascii="宋体" w:hAnsi="宋体"/>
          <w:bCs/>
          <w:sz w:val="21"/>
          <w:szCs w:val="21"/>
        </w:rPr>
      </w:pPr>
      <w:r>
        <w:rPr>
          <w:rFonts w:hint="eastAsia" w:ascii="宋体" w:hAnsi="宋体"/>
          <w:bCs/>
          <w:sz w:val="21"/>
          <w:szCs w:val="21"/>
        </w:rPr>
        <w:t>图形统计报表包括项目分析、经费分析、奖励分析、专利分析、论文分析等诸多方面。提供不同维度的统计功能。</w:t>
      </w:r>
    </w:p>
    <w:p>
      <w:pPr>
        <w:adjustRightInd w:val="0"/>
        <w:snapToGrid w:val="0"/>
        <w:ind w:firstLine="420" w:firstLineChars="200"/>
        <w:rPr>
          <w:rFonts w:ascii="宋体" w:hAnsi="宋体"/>
          <w:bCs/>
          <w:sz w:val="21"/>
          <w:szCs w:val="21"/>
        </w:rPr>
      </w:pPr>
      <w:r>
        <w:rPr>
          <w:rFonts w:hint="eastAsia" w:ascii="宋体" w:hAnsi="宋体"/>
          <w:bCs/>
          <w:sz w:val="21"/>
          <w:szCs w:val="21"/>
        </w:rPr>
        <w:t>3）导入项目分析</w:t>
      </w:r>
    </w:p>
    <w:p>
      <w:pPr>
        <w:adjustRightInd w:val="0"/>
        <w:snapToGrid w:val="0"/>
        <w:ind w:firstLine="420" w:firstLineChars="200"/>
        <w:rPr>
          <w:rFonts w:ascii="宋体" w:hAnsi="宋体"/>
          <w:bCs/>
          <w:sz w:val="21"/>
          <w:szCs w:val="21"/>
        </w:rPr>
      </w:pPr>
      <w:r>
        <w:rPr>
          <w:rFonts w:hint="eastAsia" w:ascii="宋体" w:hAnsi="宋体"/>
          <w:bCs/>
          <w:sz w:val="21"/>
          <w:szCs w:val="21"/>
        </w:rPr>
        <w:t>导入项目分析功能包括数据统计、趋势分析、数据明细等方面的统计。</w:t>
      </w:r>
    </w:p>
    <w:p>
      <w:pPr>
        <w:adjustRightInd w:val="0"/>
        <w:snapToGrid w:val="0"/>
        <w:ind w:firstLine="420" w:firstLineChars="200"/>
        <w:rPr>
          <w:rFonts w:ascii="宋体" w:hAnsi="宋体"/>
          <w:bCs/>
          <w:sz w:val="21"/>
          <w:szCs w:val="21"/>
        </w:rPr>
      </w:pPr>
      <w:r>
        <w:rPr>
          <w:rFonts w:hint="eastAsia" w:ascii="宋体" w:hAnsi="宋体"/>
          <w:bCs/>
          <w:sz w:val="21"/>
          <w:szCs w:val="21"/>
        </w:rPr>
        <w:t>2.7.2 科技类上报</w:t>
      </w:r>
      <w:r>
        <w:rPr>
          <w:rFonts w:hint="eastAsia" w:ascii="宋体" w:hAnsi="宋体"/>
          <w:bCs/>
          <w:sz w:val="21"/>
          <w:szCs w:val="21"/>
        </w:rPr>
        <w:tab/>
      </w:r>
    </w:p>
    <w:p>
      <w:pPr>
        <w:adjustRightInd w:val="0"/>
        <w:snapToGrid w:val="0"/>
        <w:ind w:firstLine="420" w:firstLineChars="200"/>
        <w:rPr>
          <w:rFonts w:ascii="宋体" w:hAnsi="宋体"/>
          <w:bCs/>
          <w:sz w:val="21"/>
          <w:szCs w:val="21"/>
        </w:rPr>
      </w:pPr>
      <w:r>
        <w:rPr>
          <w:rFonts w:hint="eastAsia" w:ascii="宋体" w:hAnsi="宋体"/>
          <w:bCs/>
          <w:sz w:val="21"/>
          <w:szCs w:val="21"/>
        </w:rPr>
        <w:t>国家科技类数据上报。科技统计包括基础表和汇总表两部分，学校一般通过相应的专业统计软件（简称科技统计软件）完成统计工作。本系统通过和科技统计软件的代码对照，实现从管理规范到统计指标的对接，从而生成基础表。管理人员可以通过系统导出基础表，在统计软件中实现汇总表的生成和调整，完成科技统计上报。</w:t>
      </w:r>
    </w:p>
    <w:p>
      <w:pPr>
        <w:adjustRightInd w:val="0"/>
        <w:snapToGrid w:val="0"/>
        <w:ind w:firstLine="420" w:firstLineChars="200"/>
        <w:rPr>
          <w:rFonts w:ascii="宋体" w:hAnsi="宋体"/>
          <w:bCs/>
          <w:sz w:val="21"/>
          <w:szCs w:val="21"/>
        </w:rPr>
      </w:pPr>
      <w:r>
        <w:rPr>
          <w:rFonts w:hint="eastAsia" w:ascii="宋体" w:hAnsi="宋体"/>
          <w:bCs/>
          <w:sz w:val="21"/>
          <w:szCs w:val="21"/>
        </w:rPr>
        <w:t xml:space="preserve"> 2.7.3 社科类数字报表</w:t>
      </w:r>
      <w:r>
        <w:rPr>
          <w:rFonts w:hint="eastAsia" w:ascii="宋体" w:hAnsi="宋体"/>
          <w:bCs/>
          <w:sz w:val="21"/>
          <w:szCs w:val="21"/>
        </w:rPr>
        <w:tab/>
      </w:r>
    </w:p>
    <w:p>
      <w:pPr>
        <w:adjustRightInd w:val="0"/>
        <w:snapToGrid w:val="0"/>
        <w:ind w:firstLine="420" w:firstLineChars="200"/>
        <w:rPr>
          <w:rFonts w:ascii="宋体" w:hAnsi="宋体"/>
          <w:bCs/>
          <w:sz w:val="21"/>
          <w:szCs w:val="21"/>
        </w:rPr>
      </w:pPr>
      <w:r>
        <w:rPr>
          <w:rFonts w:hint="eastAsia" w:ascii="宋体" w:hAnsi="宋体"/>
          <w:bCs/>
          <w:sz w:val="21"/>
          <w:szCs w:val="21"/>
        </w:rPr>
        <w:t>社科统计报表主要是针对社科的数据进行统计操作；提供到款综合统计、项目统计报表和奖励按完成单位统计等功能。</w:t>
      </w:r>
    </w:p>
    <w:p>
      <w:pPr>
        <w:adjustRightInd w:val="0"/>
        <w:snapToGrid w:val="0"/>
        <w:ind w:firstLine="420" w:firstLineChars="200"/>
        <w:rPr>
          <w:rFonts w:ascii="宋体" w:hAnsi="宋体"/>
          <w:bCs/>
          <w:sz w:val="21"/>
          <w:szCs w:val="21"/>
        </w:rPr>
      </w:pPr>
      <w:r>
        <w:rPr>
          <w:rFonts w:hint="eastAsia" w:ascii="宋体" w:hAnsi="宋体"/>
          <w:bCs/>
          <w:sz w:val="21"/>
          <w:szCs w:val="21"/>
        </w:rPr>
        <w:t xml:space="preserve"> （1）到款综合统计</w:t>
      </w:r>
    </w:p>
    <w:p>
      <w:pPr>
        <w:adjustRightInd w:val="0"/>
        <w:snapToGrid w:val="0"/>
        <w:ind w:firstLine="420" w:firstLineChars="200"/>
        <w:rPr>
          <w:rFonts w:ascii="宋体" w:hAnsi="宋体"/>
          <w:bCs/>
          <w:sz w:val="21"/>
          <w:szCs w:val="21"/>
        </w:rPr>
      </w:pPr>
      <w:r>
        <w:rPr>
          <w:rFonts w:hint="eastAsia" w:ascii="宋体" w:hAnsi="宋体"/>
          <w:bCs/>
          <w:sz w:val="21"/>
          <w:szCs w:val="21"/>
        </w:rPr>
        <w:t>到款综合统计主要是针对项目到款金额进行统计。提供了过滤查询和导出为Excel、快照保存、快照查看功能。</w:t>
      </w:r>
    </w:p>
    <w:p>
      <w:pPr>
        <w:adjustRightInd w:val="0"/>
        <w:snapToGrid w:val="0"/>
        <w:ind w:firstLine="420" w:firstLineChars="200"/>
        <w:rPr>
          <w:rFonts w:ascii="宋体" w:hAnsi="宋体"/>
          <w:bCs/>
          <w:sz w:val="21"/>
          <w:szCs w:val="21"/>
        </w:rPr>
      </w:pPr>
      <w:r>
        <w:rPr>
          <w:rFonts w:hint="eastAsia" w:ascii="宋体" w:hAnsi="宋体"/>
          <w:bCs/>
          <w:sz w:val="21"/>
          <w:szCs w:val="21"/>
        </w:rPr>
        <w:t xml:space="preserve"> （2）项目统计报表</w:t>
      </w:r>
    </w:p>
    <w:p>
      <w:pPr>
        <w:adjustRightInd w:val="0"/>
        <w:snapToGrid w:val="0"/>
        <w:ind w:firstLine="420" w:firstLineChars="200"/>
        <w:rPr>
          <w:rFonts w:ascii="宋体" w:hAnsi="宋体"/>
          <w:bCs/>
          <w:sz w:val="21"/>
          <w:szCs w:val="21"/>
        </w:rPr>
      </w:pPr>
      <w:r>
        <w:rPr>
          <w:rFonts w:hint="eastAsia" w:ascii="宋体" w:hAnsi="宋体"/>
          <w:bCs/>
          <w:sz w:val="21"/>
          <w:szCs w:val="21"/>
        </w:rPr>
        <w:t>项目统计报表主要是针对项目进行统计。提供了过滤查询和导出为Excel功能。</w:t>
      </w:r>
    </w:p>
    <w:p>
      <w:pPr>
        <w:adjustRightInd w:val="0"/>
        <w:snapToGrid w:val="0"/>
        <w:ind w:firstLine="420" w:firstLineChars="200"/>
        <w:rPr>
          <w:rFonts w:ascii="宋体" w:hAnsi="宋体"/>
          <w:bCs/>
          <w:sz w:val="21"/>
          <w:szCs w:val="21"/>
        </w:rPr>
      </w:pPr>
      <w:r>
        <w:rPr>
          <w:rFonts w:hint="eastAsia" w:ascii="宋体" w:hAnsi="宋体"/>
          <w:bCs/>
          <w:sz w:val="21"/>
          <w:szCs w:val="21"/>
        </w:rPr>
        <w:t xml:space="preserve"> （3）奖励按完成单位统计</w:t>
      </w:r>
    </w:p>
    <w:p>
      <w:pPr>
        <w:adjustRightInd w:val="0"/>
        <w:snapToGrid w:val="0"/>
        <w:ind w:firstLine="420" w:firstLineChars="200"/>
        <w:rPr>
          <w:rFonts w:ascii="宋体" w:hAnsi="宋体"/>
          <w:bCs/>
          <w:sz w:val="21"/>
          <w:szCs w:val="21"/>
        </w:rPr>
      </w:pPr>
      <w:r>
        <w:rPr>
          <w:rFonts w:hint="eastAsia" w:ascii="宋体" w:hAnsi="宋体"/>
          <w:bCs/>
          <w:sz w:val="21"/>
          <w:szCs w:val="21"/>
        </w:rPr>
        <w:t>奖励按完成单位统计提供了过滤查询和导出为Excel功能。</w:t>
      </w:r>
    </w:p>
    <w:p>
      <w:pPr>
        <w:adjustRightInd w:val="0"/>
        <w:snapToGrid w:val="0"/>
        <w:ind w:firstLine="420" w:firstLineChars="200"/>
        <w:rPr>
          <w:rFonts w:ascii="宋体" w:hAnsi="宋体"/>
          <w:bCs/>
          <w:sz w:val="21"/>
          <w:szCs w:val="21"/>
        </w:rPr>
      </w:pPr>
      <w:r>
        <w:rPr>
          <w:rFonts w:hint="eastAsia" w:ascii="宋体" w:hAnsi="宋体"/>
          <w:bCs/>
          <w:sz w:val="21"/>
          <w:szCs w:val="21"/>
        </w:rPr>
        <w:t xml:space="preserve"> （4）团队、实验室成果统计报表</w:t>
      </w:r>
    </w:p>
    <w:p>
      <w:pPr>
        <w:adjustRightInd w:val="0"/>
        <w:snapToGrid w:val="0"/>
        <w:ind w:firstLine="420" w:firstLineChars="200"/>
        <w:rPr>
          <w:rFonts w:ascii="宋体" w:hAnsi="宋体"/>
          <w:bCs/>
          <w:sz w:val="21"/>
          <w:szCs w:val="21"/>
        </w:rPr>
      </w:pPr>
      <w:r>
        <w:rPr>
          <w:rFonts w:hint="eastAsia" w:ascii="宋体" w:hAnsi="宋体"/>
          <w:bCs/>
          <w:sz w:val="21"/>
          <w:szCs w:val="21"/>
        </w:rPr>
        <w:t>团队、实验室成果统计报表提供了过滤查询和导出为Excel功能。</w:t>
      </w:r>
    </w:p>
    <w:p>
      <w:pPr>
        <w:adjustRightInd w:val="0"/>
        <w:snapToGrid w:val="0"/>
        <w:ind w:firstLine="420" w:firstLineChars="200"/>
        <w:rPr>
          <w:rFonts w:ascii="宋体" w:hAnsi="宋体"/>
          <w:bCs/>
          <w:sz w:val="21"/>
          <w:szCs w:val="21"/>
        </w:rPr>
      </w:pPr>
      <w:r>
        <w:rPr>
          <w:rFonts w:hint="eastAsia" w:ascii="宋体" w:hAnsi="宋体"/>
          <w:bCs/>
          <w:sz w:val="21"/>
          <w:szCs w:val="21"/>
        </w:rPr>
        <w:t xml:space="preserve"> （5）人员统计</w:t>
      </w:r>
    </w:p>
    <w:p>
      <w:pPr>
        <w:adjustRightInd w:val="0"/>
        <w:snapToGrid w:val="0"/>
        <w:ind w:firstLine="420" w:firstLineChars="200"/>
        <w:rPr>
          <w:rFonts w:ascii="宋体" w:hAnsi="宋体"/>
          <w:bCs/>
          <w:sz w:val="21"/>
          <w:szCs w:val="21"/>
        </w:rPr>
      </w:pPr>
      <w:r>
        <w:rPr>
          <w:rFonts w:hint="eastAsia" w:ascii="宋体" w:hAnsi="宋体"/>
          <w:bCs/>
          <w:sz w:val="21"/>
          <w:szCs w:val="21"/>
        </w:rPr>
        <w:t>人员统计提供查询功能，可以按统计规则进行查询。</w:t>
      </w:r>
    </w:p>
    <w:p>
      <w:pPr>
        <w:adjustRightInd w:val="0"/>
        <w:snapToGrid w:val="0"/>
        <w:ind w:firstLine="420" w:firstLineChars="200"/>
        <w:rPr>
          <w:rFonts w:ascii="宋体" w:hAnsi="宋体"/>
          <w:bCs/>
          <w:sz w:val="21"/>
          <w:szCs w:val="21"/>
        </w:rPr>
      </w:pPr>
      <w:r>
        <w:rPr>
          <w:rFonts w:hint="eastAsia" w:ascii="宋体" w:hAnsi="宋体"/>
          <w:bCs/>
          <w:sz w:val="21"/>
          <w:szCs w:val="21"/>
        </w:rPr>
        <w:t xml:space="preserve"> （6）课题统计（按活动类型）</w:t>
      </w:r>
    </w:p>
    <w:p>
      <w:pPr>
        <w:adjustRightInd w:val="0"/>
        <w:snapToGrid w:val="0"/>
        <w:ind w:firstLine="420" w:firstLineChars="200"/>
        <w:rPr>
          <w:rFonts w:ascii="宋体" w:hAnsi="宋体"/>
          <w:bCs/>
          <w:sz w:val="21"/>
          <w:szCs w:val="21"/>
        </w:rPr>
      </w:pPr>
      <w:r>
        <w:rPr>
          <w:rFonts w:hint="eastAsia" w:ascii="宋体" w:hAnsi="宋体"/>
          <w:bCs/>
          <w:sz w:val="21"/>
          <w:szCs w:val="21"/>
        </w:rPr>
        <w:t>课题统计（按活动类型）功能按活动类型统计了课题数及课题的经费收支情况。</w:t>
      </w:r>
    </w:p>
    <w:p>
      <w:pPr>
        <w:adjustRightInd w:val="0"/>
        <w:snapToGrid w:val="0"/>
        <w:ind w:firstLine="420" w:firstLineChars="200"/>
        <w:rPr>
          <w:rFonts w:ascii="宋体" w:hAnsi="宋体"/>
          <w:bCs/>
          <w:sz w:val="21"/>
          <w:szCs w:val="21"/>
        </w:rPr>
      </w:pPr>
      <w:r>
        <w:rPr>
          <w:rFonts w:hint="eastAsia" w:ascii="宋体" w:hAnsi="宋体"/>
          <w:bCs/>
          <w:sz w:val="21"/>
          <w:szCs w:val="21"/>
        </w:rPr>
        <w:t>（7）课题统计（按成果、学科）</w:t>
      </w:r>
    </w:p>
    <w:p>
      <w:pPr>
        <w:adjustRightInd w:val="0"/>
        <w:snapToGrid w:val="0"/>
        <w:ind w:firstLine="420" w:firstLineChars="200"/>
        <w:rPr>
          <w:rFonts w:ascii="宋体" w:hAnsi="宋体"/>
          <w:bCs/>
          <w:sz w:val="21"/>
          <w:szCs w:val="21"/>
        </w:rPr>
      </w:pPr>
      <w:r>
        <w:rPr>
          <w:rFonts w:hint="eastAsia" w:ascii="宋体" w:hAnsi="宋体"/>
          <w:bCs/>
          <w:sz w:val="21"/>
          <w:szCs w:val="21"/>
        </w:rPr>
        <w:t>课题统计（按成果、学科）功能按不同等级的获奖成果数进行统计，同时提供导出为Excel的功能。</w:t>
      </w:r>
    </w:p>
    <w:p>
      <w:pPr>
        <w:adjustRightInd w:val="0"/>
        <w:snapToGrid w:val="0"/>
        <w:ind w:firstLine="420" w:firstLineChars="200"/>
        <w:rPr>
          <w:rFonts w:ascii="宋体" w:hAnsi="宋体"/>
          <w:bCs/>
          <w:sz w:val="21"/>
          <w:szCs w:val="21"/>
        </w:rPr>
      </w:pPr>
      <w:r>
        <w:rPr>
          <w:rFonts w:hint="eastAsia" w:ascii="宋体" w:hAnsi="宋体"/>
          <w:bCs/>
          <w:sz w:val="21"/>
          <w:szCs w:val="21"/>
        </w:rPr>
        <w:t>（8）课题统计（按成果、项目类别）</w:t>
      </w:r>
    </w:p>
    <w:p>
      <w:pPr>
        <w:adjustRightInd w:val="0"/>
        <w:snapToGrid w:val="0"/>
        <w:ind w:firstLine="420" w:firstLineChars="200"/>
        <w:rPr>
          <w:rFonts w:ascii="宋体" w:hAnsi="宋体"/>
          <w:bCs/>
          <w:sz w:val="21"/>
          <w:szCs w:val="21"/>
        </w:rPr>
      </w:pPr>
      <w:r>
        <w:rPr>
          <w:rFonts w:hint="eastAsia" w:ascii="宋体" w:hAnsi="宋体"/>
          <w:bCs/>
          <w:sz w:val="21"/>
          <w:szCs w:val="21"/>
        </w:rPr>
        <w:t>成果统计（按成果、项目类别）功能统计了各个项目类别不同成果等级的获奖数量，同时提供导出为Excel的功能。</w:t>
      </w:r>
    </w:p>
    <w:p>
      <w:pPr>
        <w:adjustRightInd w:val="0"/>
        <w:snapToGrid w:val="0"/>
        <w:ind w:firstLine="420" w:firstLineChars="200"/>
        <w:rPr>
          <w:rFonts w:ascii="宋体" w:hAnsi="宋体"/>
          <w:bCs/>
          <w:sz w:val="21"/>
          <w:szCs w:val="21"/>
        </w:rPr>
      </w:pPr>
      <w:r>
        <w:rPr>
          <w:rFonts w:hint="eastAsia" w:ascii="宋体" w:hAnsi="宋体"/>
          <w:bCs/>
          <w:sz w:val="21"/>
          <w:szCs w:val="21"/>
        </w:rPr>
        <w:t>（9）科研统计</w:t>
      </w:r>
    </w:p>
    <w:p>
      <w:pPr>
        <w:adjustRightInd w:val="0"/>
        <w:snapToGrid w:val="0"/>
        <w:ind w:firstLine="420" w:firstLineChars="200"/>
        <w:rPr>
          <w:rFonts w:ascii="宋体" w:hAnsi="宋体"/>
          <w:bCs/>
          <w:sz w:val="21"/>
          <w:szCs w:val="21"/>
        </w:rPr>
      </w:pPr>
      <w:r>
        <w:rPr>
          <w:rFonts w:hint="eastAsia" w:ascii="宋体" w:hAnsi="宋体"/>
          <w:bCs/>
          <w:sz w:val="21"/>
          <w:szCs w:val="21"/>
        </w:rPr>
        <w:t>科研统计提供了过滤查询和导出为Excel功能。</w:t>
      </w:r>
    </w:p>
    <w:p>
      <w:pPr>
        <w:adjustRightInd w:val="0"/>
        <w:snapToGrid w:val="0"/>
        <w:ind w:firstLine="420" w:firstLineChars="200"/>
        <w:rPr>
          <w:rFonts w:ascii="宋体" w:hAnsi="宋体"/>
          <w:bCs/>
          <w:sz w:val="21"/>
          <w:szCs w:val="21"/>
        </w:rPr>
      </w:pPr>
      <w:r>
        <w:rPr>
          <w:rFonts w:hint="eastAsia" w:ascii="宋体" w:hAnsi="宋体"/>
          <w:bCs/>
          <w:sz w:val="21"/>
          <w:szCs w:val="21"/>
        </w:rPr>
        <w:t>（10）课题情况表（按课题来源）</w:t>
      </w:r>
    </w:p>
    <w:p>
      <w:pPr>
        <w:adjustRightInd w:val="0"/>
        <w:snapToGrid w:val="0"/>
        <w:ind w:firstLine="420" w:firstLineChars="200"/>
        <w:rPr>
          <w:rFonts w:ascii="宋体" w:hAnsi="宋体"/>
          <w:bCs/>
          <w:sz w:val="21"/>
          <w:szCs w:val="21"/>
        </w:rPr>
      </w:pPr>
      <w:r>
        <w:rPr>
          <w:rFonts w:hint="eastAsia" w:ascii="宋体" w:hAnsi="宋体"/>
          <w:bCs/>
          <w:sz w:val="21"/>
          <w:szCs w:val="21"/>
        </w:rPr>
        <w:t>课题情况表（按课题来源）功能按照课题来源统计不同维度的数据，如课题数，经费收支等，同时可以将数据导出为Excel表。</w:t>
      </w:r>
    </w:p>
    <w:p>
      <w:pPr>
        <w:adjustRightInd w:val="0"/>
        <w:snapToGrid w:val="0"/>
        <w:ind w:firstLine="420" w:firstLineChars="200"/>
        <w:rPr>
          <w:rFonts w:ascii="宋体" w:hAnsi="宋体"/>
          <w:bCs/>
          <w:sz w:val="21"/>
          <w:szCs w:val="21"/>
        </w:rPr>
      </w:pPr>
      <w:r>
        <w:rPr>
          <w:rFonts w:hint="eastAsia" w:ascii="宋体" w:hAnsi="宋体"/>
          <w:bCs/>
          <w:sz w:val="21"/>
          <w:szCs w:val="21"/>
        </w:rPr>
        <w:t>（11）课题统计（按课题来源）</w:t>
      </w:r>
    </w:p>
    <w:p>
      <w:pPr>
        <w:adjustRightInd w:val="0"/>
        <w:snapToGrid w:val="0"/>
        <w:ind w:firstLine="420" w:firstLineChars="200"/>
        <w:rPr>
          <w:rFonts w:ascii="宋体" w:hAnsi="宋体"/>
          <w:bCs/>
          <w:sz w:val="21"/>
          <w:szCs w:val="21"/>
        </w:rPr>
      </w:pPr>
      <w:r>
        <w:rPr>
          <w:rFonts w:hint="eastAsia" w:ascii="宋体" w:hAnsi="宋体"/>
          <w:bCs/>
          <w:sz w:val="21"/>
          <w:szCs w:val="21"/>
        </w:rPr>
        <w:t>课题统计（按课题来源）功能按照课题来源统计不同级别的获奖数量，同时提供数据导出为Excel表功能。</w:t>
      </w:r>
    </w:p>
    <w:p>
      <w:pPr>
        <w:adjustRightInd w:val="0"/>
        <w:snapToGrid w:val="0"/>
        <w:ind w:firstLine="420" w:firstLineChars="200"/>
        <w:rPr>
          <w:rFonts w:ascii="宋体" w:hAnsi="宋体"/>
          <w:bCs/>
          <w:sz w:val="21"/>
          <w:szCs w:val="21"/>
        </w:rPr>
      </w:pPr>
      <w:r>
        <w:rPr>
          <w:rFonts w:hint="eastAsia" w:ascii="宋体" w:hAnsi="宋体"/>
          <w:bCs/>
          <w:sz w:val="21"/>
          <w:szCs w:val="21"/>
        </w:rPr>
        <w:t>2.7.4 社科类上报</w:t>
      </w:r>
    </w:p>
    <w:p>
      <w:pPr>
        <w:adjustRightInd w:val="0"/>
        <w:snapToGrid w:val="0"/>
        <w:ind w:firstLine="420" w:firstLineChars="200"/>
        <w:rPr>
          <w:rFonts w:ascii="宋体" w:hAnsi="宋体"/>
          <w:bCs/>
          <w:sz w:val="21"/>
          <w:szCs w:val="21"/>
        </w:rPr>
      </w:pPr>
      <w:r>
        <w:rPr>
          <w:rFonts w:hint="eastAsia" w:ascii="宋体" w:hAnsi="宋体"/>
          <w:bCs/>
          <w:sz w:val="21"/>
          <w:szCs w:val="21"/>
        </w:rPr>
        <w:t>国家社科类数据上报。社科统计包括基础数据上报和报表数据上报两部分。本系统通过和社科统计系统的代码对照，实现从管理规范到统计指标的对接，能自动生成基础数据和报表数据，能完全通过本系统完成社科统计上报。</w:t>
      </w:r>
    </w:p>
    <w:p>
      <w:pPr>
        <w:adjustRightInd w:val="0"/>
        <w:snapToGrid w:val="0"/>
        <w:rPr>
          <w:rFonts w:ascii="宋体" w:hAnsi="宋体"/>
          <w:b/>
          <w:sz w:val="21"/>
          <w:szCs w:val="21"/>
        </w:rPr>
      </w:pPr>
      <w:r>
        <w:rPr>
          <w:rFonts w:hint="eastAsia" w:ascii="宋体" w:hAnsi="宋体"/>
          <w:b/>
          <w:sz w:val="21"/>
          <w:szCs w:val="21"/>
        </w:rPr>
        <w:t>2.8个人科研桌面</w:t>
      </w:r>
    </w:p>
    <w:p>
      <w:pPr>
        <w:adjustRightInd w:val="0"/>
        <w:snapToGrid w:val="0"/>
        <w:ind w:firstLine="420" w:firstLineChars="200"/>
        <w:rPr>
          <w:rFonts w:ascii="宋体" w:hAnsi="宋体"/>
          <w:bCs/>
          <w:sz w:val="21"/>
          <w:szCs w:val="21"/>
        </w:rPr>
      </w:pPr>
      <w:r>
        <w:rPr>
          <w:rFonts w:hint="eastAsia" w:ascii="宋体" w:hAnsi="宋体"/>
          <w:bCs/>
          <w:sz w:val="21"/>
          <w:szCs w:val="21"/>
        </w:rPr>
        <w:t>2.8.1针对科研管理人员</w:t>
      </w:r>
    </w:p>
    <w:p>
      <w:pPr>
        <w:adjustRightInd w:val="0"/>
        <w:snapToGrid w:val="0"/>
        <w:ind w:firstLine="420" w:firstLineChars="200"/>
        <w:rPr>
          <w:rFonts w:ascii="宋体" w:hAnsi="宋体"/>
          <w:bCs/>
          <w:sz w:val="21"/>
          <w:szCs w:val="21"/>
        </w:rPr>
      </w:pPr>
      <w:r>
        <w:rPr>
          <w:rFonts w:hint="eastAsia" w:ascii="宋体" w:hAnsi="宋体"/>
          <w:bCs/>
          <w:sz w:val="21"/>
          <w:szCs w:val="21"/>
        </w:rPr>
        <w:t>为各科研管理人员提供便利的管理操作通道入口、查询统计、通知公告发布、待办任务提醒等功能。</w:t>
      </w:r>
    </w:p>
    <w:p>
      <w:pPr>
        <w:adjustRightInd w:val="0"/>
        <w:snapToGrid w:val="0"/>
        <w:ind w:firstLine="420" w:firstLineChars="200"/>
        <w:rPr>
          <w:rFonts w:ascii="宋体" w:hAnsi="宋体"/>
          <w:bCs/>
          <w:sz w:val="21"/>
          <w:szCs w:val="21"/>
        </w:rPr>
      </w:pPr>
      <w:r>
        <w:rPr>
          <w:rFonts w:hint="eastAsia" w:ascii="宋体" w:hAnsi="宋体"/>
          <w:bCs/>
          <w:sz w:val="21"/>
          <w:szCs w:val="21"/>
        </w:rPr>
        <w:t>（1）提供科研秘书常用及关键查询统计，可查询不同等级项目数，项目的总经费及到账经费情况，各类论文数、专利数、著作数以及奖励数等，并可点击进行详细信息查看；</w:t>
      </w:r>
    </w:p>
    <w:p>
      <w:pPr>
        <w:adjustRightInd w:val="0"/>
        <w:snapToGrid w:val="0"/>
        <w:ind w:firstLine="420" w:firstLineChars="200"/>
        <w:rPr>
          <w:rFonts w:ascii="宋体" w:hAnsi="宋体"/>
          <w:bCs/>
          <w:sz w:val="21"/>
          <w:szCs w:val="21"/>
        </w:rPr>
      </w:pPr>
      <w:r>
        <w:rPr>
          <w:rFonts w:hint="eastAsia" w:ascii="宋体" w:hAnsi="宋体"/>
          <w:bCs/>
          <w:sz w:val="21"/>
          <w:szCs w:val="21"/>
        </w:rPr>
        <w:t>（2）科研秘书登录后可查看系统公告、新闻通知及个人通知，并可根据个人通知做相应的操作；</w:t>
      </w:r>
    </w:p>
    <w:p>
      <w:pPr>
        <w:adjustRightInd w:val="0"/>
        <w:snapToGrid w:val="0"/>
        <w:ind w:firstLine="420" w:firstLineChars="200"/>
        <w:rPr>
          <w:rFonts w:ascii="宋体" w:hAnsi="宋体"/>
          <w:bCs/>
          <w:sz w:val="21"/>
          <w:szCs w:val="21"/>
        </w:rPr>
      </w:pPr>
      <w:r>
        <w:rPr>
          <w:rFonts w:hint="eastAsia" w:ascii="宋体" w:hAnsi="宋体"/>
          <w:bCs/>
          <w:sz w:val="21"/>
          <w:szCs w:val="21"/>
        </w:rPr>
        <w:t>（3）系统对待办任务进行提醒，提醒科研秘书待审核的论文、项目、成果、等任务，并可直接对需要处理的任务进行操作。</w:t>
      </w:r>
    </w:p>
    <w:p>
      <w:pPr>
        <w:adjustRightInd w:val="0"/>
        <w:snapToGrid w:val="0"/>
        <w:ind w:firstLine="420" w:firstLineChars="200"/>
        <w:rPr>
          <w:rFonts w:ascii="宋体" w:hAnsi="宋体"/>
          <w:bCs/>
          <w:sz w:val="21"/>
          <w:szCs w:val="21"/>
        </w:rPr>
      </w:pPr>
      <w:r>
        <w:rPr>
          <w:rFonts w:hint="eastAsia" w:ascii="宋体" w:hAnsi="宋体"/>
          <w:bCs/>
          <w:sz w:val="21"/>
          <w:szCs w:val="21"/>
        </w:rPr>
        <w:t>2.8.2针对科研人员</w:t>
      </w:r>
    </w:p>
    <w:p>
      <w:pPr>
        <w:adjustRightInd w:val="0"/>
        <w:snapToGrid w:val="0"/>
        <w:ind w:firstLine="420" w:firstLineChars="200"/>
        <w:rPr>
          <w:rFonts w:ascii="宋体" w:hAnsi="宋体"/>
          <w:bCs/>
          <w:sz w:val="21"/>
          <w:szCs w:val="21"/>
        </w:rPr>
      </w:pPr>
      <w:r>
        <w:rPr>
          <w:rFonts w:hint="eastAsia" w:ascii="宋体" w:hAnsi="宋体"/>
          <w:bCs/>
          <w:sz w:val="21"/>
          <w:szCs w:val="21"/>
        </w:rPr>
        <w:t>为各科研人员提供便利的操作通道入口、查询统计、通知公告、待办任务提醒等功能。</w:t>
      </w:r>
    </w:p>
    <w:p>
      <w:pPr>
        <w:adjustRightInd w:val="0"/>
        <w:snapToGrid w:val="0"/>
        <w:ind w:firstLine="420" w:firstLineChars="200"/>
        <w:rPr>
          <w:rFonts w:ascii="宋体" w:hAnsi="宋体"/>
          <w:bCs/>
          <w:sz w:val="21"/>
          <w:szCs w:val="21"/>
        </w:rPr>
      </w:pPr>
      <w:r>
        <w:rPr>
          <w:rFonts w:hint="eastAsia" w:ascii="宋体" w:hAnsi="宋体"/>
          <w:bCs/>
          <w:sz w:val="21"/>
          <w:szCs w:val="21"/>
        </w:rPr>
        <w:t>（1）教师初次登录后需补全维护个人信息并提交由相关人员进行审核；</w:t>
      </w:r>
    </w:p>
    <w:p>
      <w:pPr>
        <w:adjustRightInd w:val="0"/>
        <w:snapToGrid w:val="0"/>
        <w:ind w:firstLine="420" w:firstLineChars="200"/>
        <w:rPr>
          <w:rFonts w:ascii="宋体" w:hAnsi="宋体"/>
          <w:bCs/>
          <w:sz w:val="21"/>
          <w:szCs w:val="21"/>
        </w:rPr>
      </w:pPr>
      <w:r>
        <w:rPr>
          <w:rFonts w:hint="eastAsia" w:ascii="宋体" w:hAnsi="宋体"/>
          <w:bCs/>
          <w:sz w:val="21"/>
          <w:szCs w:val="21"/>
        </w:rPr>
        <w:t>（2）登录后可设置常用功能在首页，后期登录后可一目了然常用功能并可点击进行操作，不用再找到具体的模块进行数据维护；</w:t>
      </w:r>
    </w:p>
    <w:p>
      <w:pPr>
        <w:adjustRightInd w:val="0"/>
        <w:snapToGrid w:val="0"/>
        <w:ind w:firstLine="420" w:firstLineChars="200"/>
        <w:rPr>
          <w:rFonts w:ascii="宋体" w:hAnsi="宋体"/>
          <w:bCs/>
          <w:sz w:val="21"/>
          <w:szCs w:val="21"/>
        </w:rPr>
      </w:pPr>
      <w:r>
        <w:rPr>
          <w:rFonts w:hint="eastAsia" w:ascii="宋体" w:hAnsi="宋体"/>
          <w:bCs/>
          <w:sz w:val="21"/>
          <w:szCs w:val="21"/>
        </w:rPr>
        <w:t>（3）提供教师常用及关键查询统计，可查询项目数，项目的总经费及到账经费情况，各类成果数等，并可进行详细信息查看；</w:t>
      </w:r>
    </w:p>
    <w:p>
      <w:pPr>
        <w:adjustRightInd w:val="0"/>
        <w:snapToGrid w:val="0"/>
        <w:ind w:firstLine="420" w:firstLineChars="200"/>
        <w:rPr>
          <w:rFonts w:ascii="宋体" w:hAnsi="宋体"/>
          <w:bCs/>
          <w:sz w:val="21"/>
          <w:szCs w:val="21"/>
        </w:rPr>
      </w:pPr>
      <w:r>
        <w:rPr>
          <w:rFonts w:hint="eastAsia" w:ascii="宋体" w:hAnsi="宋体"/>
          <w:bCs/>
          <w:sz w:val="21"/>
          <w:szCs w:val="21"/>
        </w:rPr>
        <w:t>（4）教师登录后可查看系统公告、新闻通知及个人通知，并可根据个人通知做相应的操作；</w:t>
      </w:r>
    </w:p>
    <w:p>
      <w:pPr>
        <w:adjustRightInd w:val="0"/>
        <w:snapToGrid w:val="0"/>
        <w:ind w:firstLine="420" w:firstLineChars="200"/>
        <w:rPr>
          <w:rFonts w:ascii="宋体" w:hAnsi="宋体"/>
          <w:bCs/>
          <w:sz w:val="21"/>
          <w:szCs w:val="21"/>
        </w:rPr>
      </w:pPr>
      <w:r>
        <w:rPr>
          <w:rFonts w:hint="eastAsia" w:ascii="宋体" w:hAnsi="宋体"/>
          <w:bCs/>
          <w:sz w:val="21"/>
          <w:szCs w:val="21"/>
        </w:rPr>
        <w:t>（5）系统对待办任务进行提醒，提醒教师待认领论文、待中检项目、待结题项目、审核退回需修改成果项目等任务管理，并可直接对需要处理的任务进行操作。</w:t>
      </w:r>
    </w:p>
    <w:p>
      <w:pPr>
        <w:adjustRightInd w:val="0"/>
        <w:snapToGrid w:val="0"/>
        <w:rPr>
          <w:rFonts w:ascii="宋体" w:hAnsi="宋体"/>
          <w:b/>
          <w:sz w:val="21"/>
          <w:szCs w:val="21"/>
        </w:rPr>
      </w:pPr>
      <w:r>
        <w:rPr>
          <w:rFonts w:hint="eastAsia" w:ascii="宋体" w:hAnsi="宋体"/>
          <w:b/>
          <w:sz w:val="21"/>
          <w:szCs w:val="21"/>
        </w:rPr>
        <w:t>2.9与第三方系统对接</w:t>
      </w:r>
    </w:p>
    <w:p>
      <w:pPr>
        <w:adjustRightInd w:val="0"/>
        <w:snapToGrid w:val="0"/>
        <w:ind w:firstLine="420" w:firstLineChars="200"/>
        <w:rPr>
          <w:rFonts w:ascii="宋体" w:hAnsi="宋体"/>
          <w:bCs/>
          <w:sz w:val="21"/>
          <w:szCs w:val="21"/>
        </w:rPr>
      </w:pPr>
      <w:r>
        <w:rPr>
          <w:rFonts w:hint="eastAsia" w:ascii="宋体" w:hAnsi="宋体"/>
          <w:bCs/>
          <w:sz w:val="21"/>
          <w:szCs w:val="21"/>
        </w:rPr>
        <w:t>与财务系统（经费监管系统）、钉钉、学校信息中心平台、人事、跑改系统</w:t>
      </w:r>
    </w:p>
    <w:p>
      <w:pPr>
        <w:adjustRightInd w:val="0"/>
        <w:snapToGrid w:val="0"/>
        <w:ind w:firstLine="420" w:firstLineChars="200"/>
        <w:rPr>
          <w:rFonts w:ascii="宋体" w:hAnsi="宋体"/>
          <w:bCs/>
          <w:sz w:val="21"/>
          <w:szCs w:val="21"/>
        </w:rPr>
      </w:pPr>
      <w:r>
        <w:rPr>
          <w:rFonts w:hint="eastAsia" w:ascii="宋体" w:hAnsi="宋体"/>
          <w:bCs/>
          <w:sz w:val="21"/>
          <w:szCs w:val="21"/>
        </w:rPr>
        <w:t>实现对接。第三方系统厂商所收取的接口费用不包括在本项目中。</w:t>
      </w:r>
    </w:p>
    <w:p>
      <w:pPr>
        <w:adjustRightInd w:val="0"/>
        <w:snapToGrid w:val="0"/>
        <w:ind w:firstLine="420" w:firstLineChars="200"/>
        <w:rPr>
          <w:rFonts w:ascii="宋体" w:hAnsi="宋体"/>
          <w:bCs/>
          <w:sz w:val="21"/>
          <w:szCs w:val="21"/>
        </w:rPr>
      </w:pPr>
    </w:p>
    <w:p>
      <w:pPr>
        <w:spacing w:line="288" w:lineRule="auto"/>
        <w:rPr>
          <w:rFonts w:ascii="宋体" w:hAnsi="宋体"/>
          <w:b/>
          <w:sz w:val="21"/>
          <w:szCs w:val="21"/>
        </w:rPr>
      </w:pPr>
      <w:r>
        <w:rPr>
          <w:rFonts w:hint="eastAsia" w:ascii="宋体" w:hAnsi="宋体"/>
          <w:b/>
          <w:sz w:val="21"/>
          <w:szCs w:val="21"/>
        </w:rPr>
        <w:t>现场演示：</w:t>
      </w:r>
    </w:p>
    <w:p>
      <w:pPr>
        <w:pStyle w:val="6"/>
        <w:numPr>
          <w:ilvl w:val="0"/>
          <w:numId w:val="1"/>
        </w:numPr>
        <w:spacing w:line="288" w:lineRule="auto"/>
        <w:ind w:firstLineChars="0"/>
        <w:rPr>
          <w:rFonts w:ascii="宋体" w:hAnsi="宋体"/>
          <w:b/>
          <w:szCs w:val="21"/>
        </w:rPr>
      </w:pPr>
      <w:r>
        <w:rPr>
          <w:rFonts w:hint="eastAsia" w:ascii="宋体" w:hAnsi="宋体"/>
          <w:b/>
          <w:szCs w:val="21"/>
        </w:rPr>
        <w:t>投标人须提供软件实物演示，演示的内容录制成视频格式，以U盘的形式，与商务技术文件一同密封提交。</w:t>
      </w:r>
    </w:p>
    <w:p>
      <w:pPr>
        <w:pStyle w:val="6"/>
        <w:numPr>
          <w:ilvl w:val="0"/>
          <w:numId w:val="1"/>
        </w:numPr>
        <w:spacing w:line="288" w:lineRule="auto"/>
        <w:ind w:firstLineChars="0"/>
        <w:rPr>
          <w:rFonts w:ascii="宋体" w:hAnsi="宋体"/>
          <w:b/>
          <w:szCs w:val="21"/>
        </w:rPr>
      </w:pPr>
      <w:r>
        <w:rPr>
          <w:rFonts w:hint="eastAsia" w:ascii="宋体" w:hAnsi="宋体"/>
          <w:b/>
          <w:szCs w:val="21"/>
        </w:rPr>
        <w:t>演示内容：</w:t>
      </w:r>
    </w:p>
    <w:p>
      <w:pPr>
        <w:ind w:firstLine="420" w:firstLineChars="200"/>
        <w:rPr>
          <w:rFonts w:ascii="宋体" w:hAnsi="宋体"/>
          <w:bCs/>
          <w:sz w:val="21"/>
          <w:szCs w:val="21"/>
        </w:rPr>
      </w:pPr>
      <w:r>
        <w:rPr>
          <w:rFonts w:hint="eastAsia" w:ascii="宋体" w:hAnsi="宋体"/>
          <w:bCs/>
          <w:sz w:val="21"/>
          <w:szCs w:val="21"/>
        </w:rPr>
        <w:t>（1）支持按角色授权，将功能权限设置到最小颗粒度，支持数据范围授权，不同角色可对应不同的数据范围。严格控制数据范围，按最小单位数据控制操作数据范围。</w:t>
      </w:r>
    </w:p>
    <w:p>
      <w:pPr>
        <w:ind w:firstLine="420" w:firstLineChars="200"/>
        <w:rPr>
          <w:rFonts w:ascii="宋体" w:hAnsi="宋体"/>
          <w:bCs/>
          <w:sz w:val="21"/>
          <w:szCs w:val="21"/>
        </w:rPr>
      </w:pPr>
      <w:r>
        <w:rPr>
          <w:rFonts w:hint="eastAsia" w:ascii="宋体" w:hAnsi="宋体"/>
          <w:bCs/>
          <w:sz w:val="21"/>
          <w:szCs w:val="21"/>
        </w:rPr>
        <w:t>（2）支持各类省级、国家级项目的下发导入，负责人只需进行相关数据的补充，无需全部录入且保证了数据的准确性。</w:t>
      </w:r>
    </w:p>
    <w:p>
      <w:pPr>
        <w:ind w:firstLine="420" w:firstLineChars="200"/>
        <w:rPr>
          <w:rFonts w:ascii="宋体" w:hAnsi="宋体"/>
          <w:bCs/>
          <w:sz w:val="21"/>
          <w:szCs w:val="21"/>
        </w:rPr>
      </w:pPr>
      <w:r>
        <w:rPr>
          <w:rFonts w:hint="eastAsia" w:ascii="宋体" w:hAnsi="宋体"/>
          <w:bCs/>
          <w:sz w:val="21"/>
          <w:szCs w:val="21"/>
        </w:rPr>
        <w:t>（3）与科研经费管理相结合，通过财务管理平台，将科研经费高效利用与预算执行模块控制以及预算调整等信息的实时融通对接。</w:t>
      </w:r>
    </w:p>
    <w:p>
      <w:pPr>
        <w:ind w:firstLine="420" w:firstLineChars="200"/>
        <w:rPr>
          <w:rFonts w:ascii="宋体" w:hAnsi="宋体"/>
          <w:bCs/>
          <w:sz w:val="21"/>
          <w:szCs w:val="21"/>
        </w:rPr>
      </w:pPr>
      <w:r>
        <w:rPr>
          <w:rFonts w:hint="eastAsia" w:ascii="宋体" w:hAnsi="宋体"/>
          <w:bCs/>
          <w:sz w:val="21"/>
          <w:szCs w:val="21"/>
        </w:rPr>
        <w:t>（4）从专家、学者科研产出总体情况、相关科技论文产出分析、专利及科技成果产出、人物科研合作关系等方面，丰富详实的展现专家、学者的主要研究方向、科研成果、行业经验与背景，帮助企业快速定位科研领域相关专家，为快速实现企业和科研成果的对接提供新途径。</w:t>
      </w:r>
    </w:p>
    <w:p>
      <w:pPr>
        <w:ind w:firstLine="420" w:firstLineChars="200"/>
        <w:rPr>
          <w:rFonts w:ascii="宋体" w:hAnsi="宋体"/>
          <w:bCs/>
          <w:sz w:val="21"/>
          <w:szCs w:val="21"/>
        </w:rPr>
      </w:pPr>
      <w:r>
        <w:rPr>
          <w:rFonts w:hint="eastAsia" w:ascii="宋体" w:hAnsi="宋体"/>
          <w:bCs/>
          <w:sz w:val="21"/>
          <w:szCs w:val="21"/>
        </w:rPr>
        <w:t>（5）系统首页为各科研人员提供便利的常用功能、查询统计、通知公告、待办任务提醒。</w:t>
      </w:r>
    </w:p>
    <w:p>
      <w:pPr>
        <w:ind w:firstLine="420" w:firstLineChars="200"/>
        <w:rPr>
          <w:rFonts w:ascii="宋体" w:hAnsi="宋体"/>
          <w:bCs/>
          <w:sz w:val="21"/>
          <w:szCs w:val="21"/>
        </w:rPr>
      </w:pPr>
      <w:r>
        <w:rPr>
          <w:rFonts w:hint="eastAsia" w:ascii="宋体" w:hAnsi="宋体"/>
          <w:bCs/>
          <w:sz w:val="21"/>
          <w:szCs w:val="21"/>
        </w:rPr>
        <w:t>（6）支持移动端访问，支持PC机与移动设备的同时访问，系统可根据访问界面自动切换页面实际显示情况。</w:t>
      </w:r>
    </w:p>
    <w:p>
      <w:pPr>
        <w:ind w:firstLine="420" w:firstLineChars="200"/>
        <w:rPr>
          <w:rFonts w:ascii="宋体" w:hAnsi="宋体"/>
          <w:bCs/>
          <w:sz w:val="21"/>
          <w:szCs w:val="21"/>
        </w:rPr>
      </w:pPr>
      <w:r>
        <w:rPr>
          <w:rFonts w:hint="eastAsia" w:ascii="宋体" w:hAnsi="宋体"/>
          <w:bCs/>
          <w:sz w:val="21"/>
          <w:szCs w:val="21"/>
        </w:rPr>
        <w:t>（7）论文导入Excel提供项目信息的excel文件直接导入科研系统的功能；论文导入-Txt提供论文信息的tex文件直接导入科研系统的功能。</w:t>
      </w:r>
    </w:p>
    <w:p>
      <w:pPr>
        <w:ind w:firstLine="420" w:firstLineChars="200"/>
        <w:rPr>
          <w:rFonts w:ascii="宋体" w:hAnsi="宋体"/>
          <w:bCs/>
          <w:sz w:val="21"/>
          <w:szCs w:val="21"/>
        </w:rPr>
      </w:pPr>
      <w:r>
        <w:rPr>
          <w:rFonts w:hint="eastAsia" w:ascii="宋体" w:hAnsi="宋体"/>
          <w:bCs/>
          <w:sz w:val="21"/>
          <w:szCs w:val="21"/>
        </w:rPr>
        <w:t>（8）专利成果包括整个过程的管理，从专利的申报、受理、公开、授权、转让、终止、放弃各个环节的处理，专利负责人进行各个环节数据的填报，相应管理员对数据进行审核确定是否通过。同时管理员还可对数据进行导入。</w:t>
      </w:r>
    </w:p>
    <w:p>
      <w:pPr>
        <w:ind w:firstLine="420" w:firstLineChars="200"/>
        <w:rPr>
          <w:rFonts w:ascii="宋体" w:hAnsi="宋体"/>
          <w:bCs/>
          <w:sz w:val="21"/>
          <w:szCs w:val="21"/>
        </w:rPr>
      </w:pPr>
      <w:r>
        <w:rPr>
          <w:rFonts w:hint="eastAsia" w:ascii="宋体" w:hAnsi="宋体"/>
          <w:bCs/>
          <w:sz w:val="21"/>
          <w:szCs w:val="21"/>
        </w:rPr>
        <w:t>（9）合同在线审批，审批通过后生成pdf文件并加入水印。</w:t>
      </w:r>
    </w:p>
    <w:p>
      <w:pPr>
        <w:ind w:firstLine="420" w:firstLineChars="200"/>
        <w:rPr>
          <w:rFonts w:ascii="宋体" w:hAnsi="宋体"/>
          <w:bCs/>
          <w:sz w:val="21"/>
          <w:szCs w:val="21"/>
        </w:rPr>
      </w:pPr>
      <w:r>
        <w:rPr>
          <w:rFonts w:hint="eastAsia" w:ascii="宋体" w:hAnsi="宋体"/>
          <w:bCs/>
          <w:sz w:val="21"/>
          <w:szCs w:val="21"/>
        </w:rPr>
        <w:t>（10）校内项目的在线申报、审核、专家在线评审，专家登录系统后可在线评审项目信息，根据各指标项对项目进行打分，管理人员根据评分情况确定是否立项。</w:t>
      </w:r>
    </w:p>
    <w:p>
      <w:pPr>
        <w:pStyle w:val="6"/>
        <w:numPr>
          <w:ilvl w:val="0"/>
          <w:numId w:val="1"/>
        </w:numPr>
        <w:spacing w:line="288" w:lineRule="auto"/>
        <w:ind w:firstLineChars="0"/>
        <w:rPr>
          <w:rFonts w:ascii="宋体" w:hAnsi="宋体"/>
          <w:b/>
          <w:szCs w:val="21"/>
        </w:rPr>
      </w:pPr>
      <w:r>
        <w:rPr>
          <w:rFonts w:hint="eastAsia" w:ascii="宋体" w:hAnsi="宋体"/>
          <w:b/>
          <w:szCs w:val="21"/>
        </w:rPr>
        <w:t>投标人演示的产品须是真实系统。</w:t>
      </w:r>
    </w:p>
    <w:p>
      <w:pPr>
        <w:pStyle w:val="6"/>
        <w:numPr>
          <w:ilvl w:val="0"/>
          <w:numId w:val="1"/>
        </w:numPr>
        <w:spacing w:line="288" w:lineRule="auto"/>
        <w:ind w:firstLineChars="0"/>
        <w:rPr>
          <w:rFonts w:ascii="宋体" w:hAnsi="宋体"/>
          <w:b/>
          <w:szCs w:val="21"/>
        </w:rPr>
      </w:pPr>
      <w:r>
        <w:rPr>
          <w:rFonts w:hint="eastAsia" w:ascii="宋体" w:hAnsi="宋体"/>
          <w:b/>
          <w:szCs w:val="21"/>
        </w:rPr>
        <w:t>演示时间不超过</w:t>
      </w:r>
      <w:r>
        <w:rPr>
          <w:rFonts w:ascii="宋体" w:hAnsi="宋体"/>
          <w:b/>
          <w:szCs w:val="21"/>
        </w:rPr>
        <w:t>1</w:t>
      </w:r>
      <w:r>
        <w:rPr>
          <w:rFonts w:hint="eastAsia" w:ascii="宋体" w:hAnsi="宋体"/>
          <w:b/>
          <w:szCs w:val="21"/>
        </w:rPr>
        <w:t>5分钟，演示过程需要准备的器材、软件、网络等设施由投标人自行准备；</w:t>
      </w:r>
    </w:p>
    <w:p>
      <w:pPr>
        <w:pStyle w:val="6"/>
        <w:numPr>
          <w:ilvl w:val="0"/>
          <w:numId w:val="1"/>
        </w:numPr>
        <w:spacing w:line="288" w:lineRule="auto"/>
        <w:ind w:firstLineChars="0"/>
        <w:rPr>
          <w:rFonts w:ascii="宋体" w:hAnsi="宋体"/>
          <w:b/>
          <w:szCs w:val="21"/>
        </w:rPr>
      </w:pPr>
      <w:r>
        <w:rPr>
          <w:rFonts w:hint="eastAsia" w:ascii="宋体" w:hAnsi="宋体"/>
          <w:b/>
          <w:szCs w:val="21"/>
        </w:rPr>
        <w:t>提供的视频格式为常规格式，如因格式原因未能播放视频，后果由投标人自行承担；</w:t>
      </w:r>
    </w:p>
    <w:p>
      <w:pPr>
        <w:adjustRightInd w:val="0"/>
        <w:snapToGrid w:val="0"/>
        <w:rPr>
          <w:rFonts w:ascii="宋体" w:hAnsi="宋体"/>
          <w:b/>
          <w:sz w:val="21"/>
          <w:szCs w:val="21"/>
        </w:rPr>
      </w:pPr>
      <w:r>
        <w:rPr>
          <w:rFonts w:ascii="宋体" w:hAnsi="宋体"/>
          <w:b/>
          <w:sz w:val="21"/>
          <w:szCs w:val="21"/>
        </w:rPr>
        <w:t>6</w:t>
      </w:r>
      <w:r>
        <w:rPr>
          <w:rFonts w:hint="eastAsia" w:ascii="宋体" w:hAnsi="宋体"/>
          <w:b/>
          <w:sz w:val="21"/>
          <w:szCs w:val="21"/>
        </w:rPr>
        <w:t>、未提供演示的，演示分为0分。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8E2819"/>
    <w:multiLevelType w:val="multilevel"/>
    <w:tmpl w:val="758E28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8347B"/>
    <w:rsid w:val="6298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200" w:lineRule="atLeast"/>
      <w:ind w:firstLine="301"/>
    </w:pPr>
    <w:rPr>
      <w:rFonts w:ascii="宋体" w:hAnsi="Courier New"/>
      <w:spacing w:val="-4"/>
      <w:sz w:val="18"/>
      <w:szCs w:val="20"/>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rPr>
      <w:rFonts w:ascii="Calibri" w:hAnsi="Calibri"/>
      <w:sz w:val="21"/>
      <w:szCs w:val="2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2021-06-15T08:27:00Z</dcterms:created>
  <dc:creator>Jody</dc:creator>
  <lastModifiedBy>Jody</lastModifiedBy>
  <dcterms:modified xsi:type="dcterms:W3CDTF">2021-06-15T08:27:20Z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452CA6185680455ABADF2892DB41C4C0</vt:lpwstr>
  </property>
</Properties>
</file>