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88" w:lineRule="auto"/>
        <w:ind w:right="62" w:firstLine="643" w:firstLineChars="200"/>
        <w:jc w:val="center"/>
        <w:outlineLvl w:val="0"/>
        <w:rPr>
          <w:rFonts w:ascii="宋体" w:hAnsi="宋体" w:cs="宋体"/>
          <w:spacing w:val="-6"/>
          <w:kern w:val="0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采购需求</w:t>
      </w:r>
    </w:p>
    <w:p>
      <w:pPr>
        <w:adjustRightInd w:val="0"/>
        <w:snapToGrid w:val="0"/>
        <w:spacing w:line="288" w:lineRule="auto"/>
        <w:outlineLvl w:val="1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一</w:t>
      </w:r>
      <w:r>
        <w:rPr>
          <w:rFonts w:ascii="宋体" w:hAnsi="宋体"/>
          <w:b/>
          <w:sz w:val="21"/>
          <w:szCs w:val="21"/>
        </w:rPr>
        <w:t>、</w:t>
      </w:r>
      <w:r>
        <w:rPr>
          <w:rFonts w:hint="eastAsia" w:ascii="宋体" w:hAnsi="宋体"/>
          <w:b/>
          <w:sz w:val="21"/>
          <w:szCs w:val="21"/>
        </w:rPr>
        <w:t>采购资金的支付方式、时间、条件：</w:t>
      </w:r>
    </w:p>
    <w:tbl>
      <w:tblPr>
        <w:tblStyle w:val="2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/>
                <w:spacing w:val="-6"/>
                <w:sz w:val="21"/>
                <w:szCs w:val="21"/>
              </w:rPr>
            </w:pPr>
            <w:bookmarkStart w:id="0" w:name="_Hlk45005608"/>
            <w:r>
              <w:rPr>
                <w:rFonts w:hint="eastAsia" w:ascii="宋体" w:hAnsi="宋体"/>
                <w:b/>
                <w:spacing w:val="-6"/>
                <w:sz w:val="21"/>
                <w:szCs w:val="21"/>
              </w:rPr>
              <w:t>▲履约保证金</w:t>
            </w:r>
          </w:p>
        </w:tc>
        <w:tc>
          <w:tcPr>
            <w:tcW w:w="7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1.合同签订后一周内，中标人向采购人提交每个标项5</w:t>
            </w:r>
            <w:r>
              <w:rPr>
                <w:rFonts w:ascii="宋体" w:hAnsi="宋体" w:cs="宋体"/>
                <w:spacing w:val="-6"/>
                <w:kern w:val="0"/>
                <w:sz w:val="21"/>
                <w:szCs w:val="21"/>
              </w:rPr>
              <w:t>000</w:t>
            </w: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元的履约保证金，履约保证金在合同履约期间无违约情形的，合同期满后，于一周内退还（不计息）；</w:t>
            </w:r>
          </w:p>
          <w:p>
            <w:pPr>
              <w:adjustRightInd w:val="0"/>
              <w:snapToGrid w:val="0"/>
              <w:spacing w:line="288" w:lineRule="auto"/>
              <w:rPr>
                <w:rFonts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2.提交方式：支票、汇票、本票等非现金形式。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 w:val="21"/>
                <w:szCs w:val="21"/>
              </w:rPr>
              <w:t>▲付款方式</w:t>
            </w:r>
          </w:p>
        </w:tc>
        <w:tc>
          <w:tcPr>
            <w:tcW w:w="7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每批单独签订合同，费用按批结算，人数以实际出团为准。暑假期间的疗休养费用一般在开学后10个工作日内一次性付款，非暑假期间的疗休养费用一般在活动结束后10个工作日内一次性付款。</w:t>
            </w:r>
          </w:p>
        </w:tc>
      </w:tr>
      <w:bookmarkEnd w:id="0"/>
    </w:tbl>
    <w:p>
      <w:pPr>
        <w:adjustRightInd w:val="0"/>
        <w:snapToGrid w:val="0"/>
        <w:spacing w:line="288" w:lineRule="auto"/>
        <w:ind w:left="238" w:hanging="238" w:hangingChars="113"/>
        <w:rPr>
          <w:rFonts w:ascii="宋体" w:hAnsi="宋体"/>
          <w:b/>
          <w:sz w:val="21"/>
          <w:szCs w:val="21"/>
        </w:rPr>
      </w:pPr>
    </w:p>
    <w:p>
      <w:pPr>
        <w:adjustRightInd w:val="0"/>
        <w:snapToGrid w:val="0"/>
        <w:spacing w:line="288" w:lineRule="auto"/>
        <w:outlineLvl w:val="1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二</w:t>
      </w:r>
      <w:r>
        <w:rPr>
          <w:rFonts w:ascii="宋体" w:hAnsi="宋体"/>
          <w:b/>
          <w:sz w:val="21"/>
          <w:szCs w:val="21"/>
        </w:rPr>
        <w:t>、</w:t>
      </w:r>
      <w:r>
        <w:rPr>
          <w:rFonts w:hint="eastAsia" w:ascii="宋体" w:hAnsi="宋体"/>
          <w:b/>
          <w:sz w:val="21"/>
          <w:szCs w:val="21"/>
        </w:rPr>
        <w:t>服务</w:t>
      </w:r>
      <w:r>
        <w:rPr>
          <w:rFonts w:ascii="宋体" w:hAnsi="宋体"/>
          <w:b/>
          <w:sz w:val="21"/>
          <w:szCs w:val="21"/>
        </w:rPr>
        <w:t>要求</w:t>
      </w:r>
      <w:r>
        <w:rPr>
          <w:rFonts w:hint="eastAsia" w:ascii="宋体" w:hAnsi="宋体"/>
          <w:b/>
          <w:sz w:val="21"/>
          <w:szCs w:val="21"/>
        </w:rPr>
        <w:t>（技术要求里另有注明的以技术要求为准）</w:t>
      </w:r>
      <w:r>
        <w:rPr>
          <w:rFonts w:ascii="宋体" w:hAnsi="宋体"/>
          <w:b/>
          <w:sz w:val="21"/>
          <w:szCs w:val="21"/>
        </w:rPr>
        <w:t>：</w:t>
      </w:r>
    </w:p>
    <w:tbl>
      <w:tblPr>
        <w:tblStyle w:val="2"/>
        <w:tblW w:w="949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服务时间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年，合同期内，供应商能严格履行合同。</w:t>
            </w:r>
          </w:p>
        </w:tc>
      </w:tr>
    </w:tbl>
    <w:p>
      <w:pPr>
        <w:adjustRightInd w:val="0"/>
        <w:snapToGrid w:val="0"/>
        <w:spacing w:line="288" w:lineRule="auto"/>
        <w:rPr>
          <w:rFonts w:ascii="宋体" w:hAnsi="宋体"/>
          <w:sz w:val="21"/>
          <w:szCs w:val="21"/>
        </w:rPr>
      </w:pPr>
    </w:p>
    <w:p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项目概况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</w:t>
      </w:r>
      <w:r>
        <w:rPr>
          <w:rFonts w:ascii="宋体" w:hAnsi="宋体"/>
          <w:sz w:val="21"/>
          <w:szCs w:val="21"/>
        </w:rPr>
        <w:t>.</w:t>
      </w:r>
      <w:r>
        <w:rPr>
          <w:rFonts w:hint="eastAsia" w:ascii="宋体" w:hAnsi="宋体"/>
          <w:sz w:val="21"/>
          <w:szCs w:val="21"/>
        </w:rPr>
        <w:t>服务期限</w:t>
      </w: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年。合同期内，供应商严格履行合同要求。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</w:t>
      </w:r>
      <w:r>
        <w:rPr>
          <w:rFonts w:ascii="宋体" w:hAnsi="宋体"/>
          <w:sz w:val="21"/>
          <w:szCs w:val="21"/>
        </w:rPr>
        <w:t>.</w:t>
      </w:r>
      <w:r>
        <w:rPr>
          <w:rFonts w:hint="eastAsia" w:ascii="宋体" w:hAnsi="宋体"/>
          <w:sz w:val="21"/>
          <w:szCs w:val="21"/>
        </w:rPr>
        <w:t>标项一：上海、江苏、福建、安徽、江西五省范围内，每个省一条线路</w:t>
      </w:r>
    </w:p>
    <w:p>
      <w:pPr>
        <w:adjustRightInd w:val="0"/>
        <w:snapToGrid w:val="0"/>
        <w:spacing w:line="360" w:lineRule="auto"/>
        <w:ind w:firstLine="630" w:firstLineChars="3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标项二：杭州两条线路，湖州市和嘉兴市各一条线路</w:t>
      </w:r>
    </w:p>
    <w:p>
      <w:pPr>
        <w:adjustRightInd w:val="0"/>
        <w:snapToGrid w:val="0"/>
        <w:spacing w:line="360" w:lineRule="auto"/>
        <w:ind w:firstLine="630" w:firstLineChars="3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标项三：丽水市、金华市、衢州市各一条线路</w:t>
      </w:r>
    </w:p>
    <w:p>
      <w:pPr>
        <w:adjustRightInd w:val="0"/>
        <w:snapToGrid w:val="0"/>
        <w:spacing w:line="360" w:lineRule="auto"/>
        <w:ind w:firstLine="630" w:firstLineChars="3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标项四：温州市、台州市、绍兴市各一条线路</w:t>
      </w:r>
    </w:p>
    <w:p>
      <w:pPr>
        <w:adjustRightInd w:val="0"/>
        <w:snapToGrid w:val="0"/>
        <w:spacing w:line="360" w:lineRule="auto"/>
        <w:ind w:firstLine="630" w:firstLineChars="3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标项五：宁波市、舟山市各一条线路，</w:t>
      </w:r>
    </w:p>
    <w:p>
      <w:pPr>
        <w:adjustRightInd w:val="0"/>
        <w:snapToGrid w:val="0"/>
        <w:spacing w:line="360" w:lineRule="auto"/>
        <w:ind w:firstLine="630" w:firstLineChars="3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标项六：杭州市对口帮扶和支援地区：四川甘孜州和广元市，两条线路</w:t>
      </w:r>
    </w:p>
    <w:p>
      <w:pPr>
        <w:adjustRightInd w:val="0"/>
        <w:snapToGrid w:val="0"/>
        <w:spacing w:line="360" w:lineRule="auto"/>
        <w:ind w:firstLine="422" w:firstLineChars="200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供应商按标项制作投标文件，每个标项供应商按疗休养地区至少设计1组（按线路）合理的“同线路、多景点或单一景点”完整的疗休养方案。</w:t>
      </w:r>
    </w:p>
    <w:p>
      <w:pPr>
        <w:adjustRightInd w:val="0"/>
        <w:snapToGrid w:val="0"/>
        <w:spacing w:line="360" w:lineRule="auto"/>
        <w:ind w:firstLine="422" w:firstLineChars="200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（注：杭州两条线路，四川甘孜州和广元市，两条线路；供应商需提供两条线路的疗休养方案）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成团人数：一般情况下最低发团人数不少于20人、最高成团人数不多于40人/团，或协商确定，最终人数以实际出团人数为准。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费用结算：暑假期间的疗休养费用一般在开学后10个工作日内一次性付款，非暑假期间的疗休养费用一般在活动结束后10个工作日内一次性付款。</w:t>
      </w:r>
    </w:p>
    <w:p>
      <w:pPr>
        <w:adjustRightInd w:val="0"/>
        <w:snapToGrid w:val="0"/>
        <w:spacing w:line="360" w:lineRule="auto"/>
        <w:ind w:firstLine="422" w:firstLineChars="200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对教职工疗休养过程的要求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（1）要求安排优质的导游全程陪同服务（含地接导游服务）；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（2）交通：全程空调大巴车，车况好，座位充足，空调效果好，要求五年内设施好的空调大巴车；</w:t>
      </w:r>
      <w:r>
        <w:rPr>
          <w:rFonts w:hint="eastAsia" w:ascii="宋体" w:hAnsi="宋体" w:cstheme="minorEastAsia"/>
          <w:sz w:val="21"/>
          <w:szCs w:val="21"/>
          <w:lang w:val="zh-CN"/>
        </w:rPr>
        <w:t>司机</w:t>
      </w:r>
      <w:r>
        <w:rPr>
          <w:rFonts w:hint="eastAsia" w:ascii="宋体" w:hAnsi="宋体" w:cstheme="minorEastAsia"/>
          <w:sz w:val="21"/>
          <w:szCs w:val="21"/>
        </w:rPr>
        <w:t>驾龄</w:t>
      </w:r>
      <w:r>
        <w:rPr>
          <w:rFonts w:ascii="宋体" w:hAnsi="宋体" w:cstheme="minorEastAsia"/>
          <w:sz w:val="21"/>
          <w:szCs w:val="21"/>
        </w:rPr>
        <w:t>5</w:t>
      </w:r>
      <w:r>
        <w:rPr>
          <w:rFonts w:hint="eastAsia" w:ascii="宋体" w:hAnsi="宋体" w:cstheme="minorEastAsia"/>
          <w:sz w:val="21"/>
          <w:szCs w:val="21"/>
        </w:rPr>
        <w:t>年以上，</w:t>
      </w:r>
      <w:r>
        <w:rPr>
          <w:rFonts w:hint="eastAsia" w:ascii="宋体" w:hAnsi="宋体" w:cstheme="minorEastAsia"/>
          <w:sz w:val="21"/>
          <w:szCs w:val="21"/>
          <w:lang w:val="zh-CN"/>
        </w:rPr>
        <w:t>服务态度好；</w:t>
      </w:r>
      <w:r>
        <w:rPr>
          <w:rFonts w:hint="eastAsia" w:ascii="宋体" w:hAnsi="宋体" w:cstheme="minorEastAsia"/>
          <w:sz w:val="21"/>
          <w:szCs w:val="21"/>
        </w:rPr>
        <w:t>位置</w:t>
      </w:r>
      <w:r>
        <w:rPr>
          <w:rFonts w:hint="eastAsia" w:ascii="宋体" w:hAnsi="宋体" w:cstheme="minorEastAsia"/>
          <w:sz w:val="21"/>
          <w:szCs w:val="21"/>
          <w:lang w:val="zh-CN"/>
        </w:rPr>
        <w:t>按照人数1：1.</w:t>
      </w:r>
      <w:r>
        <w:rPr>
          <w:rFonts w:hint="eastAsia" w:ascii="宋体" w:hAnsi="宋体" w:cstheme="minorEastAsia"/>
          <w:sz w:val="21"/>
          <w:szCs w:val="21"/>
        </w:rPr>
        <w:t>2</w:t>
      </w:r>
      <w:r>
        <w:rPr>
          <w:rFonts w:hint="eastAsia" w:ascii="宋体" w:hAnsi="宋体" w:cstheme="minorEastAsia"/>
          <w:sz w:val="21"/>
          <w:szCs w:val="21"/>
          <w:lang w:val="zh-CN"/>
        </w:rPr>
        <w:t>以上比例配备。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（3）游览标准：游览线路必须包含其主要景点，每一天的具体行程安排，分上午、下午，每个景点的游览时间安排及价格；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（4）住宿标准：提供住宿须四星级以上或网评五钻</w:t>
      </w:r>
      <w:r>
        <w:rPr>
          <w:rFonts w:hint="eastAsia" w:ascii="宋体" w:hAnsi="宋体" w:cstheme="minorEastAsia"/>
          <w:sz w:val="21"/>
          <w:szCs w:val="21"/>
          <w:lang w:val="zh-CN"/>
        </w:rPr>
        <w:t>（</w:t>
      </w:r>
      <w:r>
        <w:rPr>
          <w:rFonts w:hint="eastAsia" w:ascii="宋体" w:hAnsi="宋体" w:cstheme="minorEastAsia"/>
          <w:sz w:val="21"/>
          <w:szCs w:val="21"/>
        </w:rPr>
        <w:t>农家乐除外</w:t>
      </w:r>
      <w:r>
        <w:rPr>
          <w:rFonts w:hint="eastAsia" w:ascii="宋体" w:hAnsi="宋体" w:cstheme="minorEastAsia"/>
          <w:sz w:val="21"/>
          <w:szCs w:val="21"/>
          <w:lang w:val="zh-CN"/>
        </w:rPr>
        <w:t>）</w:t>
      </w:r>
      <w:r>
        <w:rPr>
          <w:rFonts w:hint="eastAsia" w:ascii="宋体" w:hAnsi="宋体"/>
          <w:sz w:val="21"/>
          <w:szCs w:val="21"/>
        </w:rPr>
        <w:t>，要求干净卫生、服务优质、有较强的接待能力，交通便利、环境较好、干净卫生、服务优质，有较强的接待能力，同时配套设施齐全、使用方便安全；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（5）用餐标准：不低于120元每天；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（6）提供每人每天不少于两瓶矿泉水；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（7）▲疗休养价格：1天不超过600元/人，5天不超过3000元/人（</w:t>
      </w:r>
      <w:r>
        <w:rPr>
          <w:rFonts w:hint="eastAsia" w:ascii="宋体" w:hAnsi="宋体" w:cs="仿宋_GB2312"/>
          <w:sz w:val="21"/>
          <w:szCs w:val="21"/>
        </w:rPr>
        <w:t>杭州市对口帮扶和支援地区</w:t>
      </w:r>
      <w:r>
        <w:rPr>
          <w:rFonts w:hint="eastAsia" w:ascii="宋体" w:hAnsi="宋体" w:cs="宋体"/>
          <w:bCs/>
          <w:kern w:val="0"/>
          <w:sz w:val="21"/>
          <w:szCs w:val="21"/>
        </w:rPr>
        <w:t>超3000元部分由采购人教职工自负</w:t>
      </w:r>
      <w:r>
        <w:rPr>
          <w:rFonts w:hint="eastAsia" w:ascii="宋体" w:hAnsi="宋体"/>
          <w:sz w:val="21"/>
          <w:szCs w:val="21"/>
        </w:rPr>
        <w:t>），包括游线景点门票、上下索道、交通费、人身意外保险费等费用，并明确标示每项的具体价格；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8）确保疗休养过程中的食品安全、活动安全、人身安全，供应商必须为每位参加疗休养人员购买商业保险，包括旅行社责任险和不少于100万元（人民币）保额的个人旅游人身意外险（人身意外险包括意外伤害、突发性疾病、伤害医疗、突发性医疗等）。乘坐飞机、火车、客车等公共交通工具的，必须购买公共交通意外保险。发生意外情况时有应急预案。如遇意外突发事件要及时妥善处理，并做好善后处理工作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（9）不得强行推销自费项目、零购物，全程不进旅游专营购物点；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（10）疗休养发票要按照学校的要求开具；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（11）参加疗休养人员名单和个人信息不得外泄；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（1</w:t>
      </w: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）具体出行时间以学校通知为准，不得以时间更改为由调整价格。</w:t>
      </w:r>
    </w:p>
    <w:p>
      <w:pPr>
        <w:adjustRightInd w:val="0"/>
        <w:snapToGrid w:val="0"/>
        <w:spacing w:line="360" w:lineRule="auto"/>
        <w:ind w:firstLine="422" w:firstLineChars="200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其他要求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凡出现下列情况，采购人工会将综合评估，将视情况取消中标供应商资格，终止合同。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服务期间发生安全事故的；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信用记录不良，发生法律诉讼的；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发生消费投诉，受到市级以上旅游主管部门处罚的；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每次出团满意度调查统计因企业服务质量导致不满意率高于30%，且经采购人核查属实的。</w:t>
      </w:r>
    </w:p>
    <w:p>
      <w:pPr>
        <w:adjustRightInd w:val="0"/>
        <w:snapToGrid w:val="0"/>
        <w:spacing w:line="288" w:lineRule="auto"/>
        <w:ind w:firstLine="422" w:firstLineChars="200"/>
        <w:jc w:val="left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注;本项目设6个标项，供应商需按标项分别制作投标文件（</w:t>
      </w:r>
      <w:r>
        <w:rPr>
          <w:rFonts w:hint="eastAsia"/>
          <w:b/>
          <w:bCs/>
          <w:sz w:val="21"/>
          <w:szCs w:val="21"/>
        </w:rPr>
        <w:t>每个标项确定一家中标人，并可兼中</w:t>
      </w:r>
      <w:r>
        <w:rPr>
          <w:rFonts w:hint="eastAsia" w:ascii="宋体" w:hAnsi="宋体"/>
          <w:b/>
          <w:bCs/>
          <w:sz w:val="21"/>
          <w:szCs w:val="21"/>
        </w:rPr>
        <w:t>），供应商按照不同标项的</w:t>
      </w:r>
      <w:r>
        <w:rPr>
          <w:rFonts w:hint="eastAsia" w:ascii="宋体" w:hAnsi="宋体" w:cs="宋体"/>
          <w:b/>
          <w:sz w:val="21"/>
          <w:szCs w:val="21"/>
        </w:rPr>
        <w:t>线路制作响应文件，按采购需求提供各路线的方案等内容</w:t>
      </w:r>
      <w:r>
        <w:rPr>
          <w:rFonts w:hint="eastAsia" w:ascii="宋体" w:hAnsi="宋体"/>
          <w:b/>
          <w:sz w:val="21"/>
          <w:szCs w:val="21"/>
        </w:rPr>
        <w:t>。</w:t>
      </w:r>
    </w:p>
    <w:p>
      <w:pPr>
        <w:adjustRightInd w:val="0"/>
        <w:snapToGrid w:val="0"/>
        <w:spacing w:line="288" w:lineRule="auto"/>
        <w:ind w:firstLine="398" w:firstLineChars="200"/>
        <w:jc w:val="left"/>
        <w:rPr>
          <w:rFonts w:ascii="宋体" w:hAnsi="宋体"/>
          <w:b/>
          <w:spacing w:val="-6"/>
          <w:sz w:val="21"/>
          <w:szCs w:val="21"/>
        </w:rPr>
      </w:pPr>
      <w:r>
        <w:rPr>
          <w:rFonts w:hint="eastAsia" w:ascii="宋体" w:hAnsi="宋体"/>
          <w:b/>
          <w:spacing w:val="-6"/>
          <w:sz w:val="21"/>
          <w:szCs w:val="21"/>
        </w:rPr>
        <w:t>供应商应按资格文件、报价文件</w:t>
      </w:r>
      <w:r>
        <w:rPr>
          <w:rFonts w:ascii="宋体" w:hAnsi="宋体"/>
          <w:b/>
          <w:spacing w:val="-6"/>
          <w:sz w:val="21"/>
          <w:szCs w:val="21"/>
        </w:rPr>
        <w:t>、</w:t>
      </w:r>
      <w:r>
        <w:rPr>
          <w:rFonts w:hint="eastAsia" w:ascii="宋体" w:hAnsi="宋体"/>
          <w:b/>
          <w:spacing w:val="-6"/>
          <w:sz w:val="21"/>
          <w:szCs w:val="21"/>
        </w:rPr>
        <w:t>商务和技术文件分别</w:t>
      </w:r>
      <w:r>
        <w:rPr>
          <w:rFonts w:ascii="宋体" w:hAnsi="宋体"/>
          <w:b/>
          <w:spacing w:val="-6"/>
          <w:sz w:val="21"/>
          <w:szCs w:val="21"/>
        </w:rPr>
        <w:t>编制</w:t>
      </w:r>
      <w:r>
        <w:rPr>
          <w:rFonts w:hint="eastAsia" w:ascii="宋体" w:hAnsi="宋体"/>
          <w:b/>
          <w:spacing w:val="-6"/>
          <w:sz w:val="21"/>
          <w:szCs w:val="21"/>
        </w:rPr>
        <w:t xml:space="preserve">合并装订成册，其中正本一份、副本三份，响应文件的封面应注明“正本“、“副本”字样。▲活页装订（卡条、抽杆夹、订书机、散装）的响应文件无效。 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NDVmZGVkMzM5NGIyYzAzYzM1YzM3YzU3NDM0OTEifQ=="/>
  </w:docVars>
  <w:rsids>
    <w:rsidRoot w:val="5084691E"/>
    <w:rsid w:val="5084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2022-05-23T09:13:00Z</dcterms:created>
  <dc:creator>optiPlex 7070</dc:creator>
  <lastModifiedBy>optiPlex 7070</lastModifiedBy>
  <dcterms:modified xsi:type="dcterms:W3CDTF">2022-05-23T09:13:52Z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30E20B1FAFF44CAA9B7694B384442E81</vt:lpwstr>
  </property>
</Properties>
</file>