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浙大城市学院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大仪设备开放共享服务平台</w:t>
      </w: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人：浙大城市学院</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项目名称：大仪设备开放共享服务平台</w:t>
      </w:r>
    </w:p>
    <w:p>
      <w:pPr>
        <w:spacing w:line="360" w:lineRule="auto"/>
        <w:rPr>
          <w:rFonts w:ascii="楷体" w:hAnsi="楷体" w:eastAsia="楷体"/>
          <w:b/>
          <w:spacing w:val="-6"/>
          <w:sz w:val="30"/>
          <w:szCs w:val="30"/>
        </w:rPr>
      </w:pPr>
      <w:r>
        <w:rPr>
          <w:rFonts w:hint="eastAsia" w:ascii="楷体" w:hAnsi="楷体" w:eastAsia="楷体"/>
          <w:b/>
          <w:spacing w:val="-6"/>
          <w:sz w:val="30"/>
          <w:szCs w:val="30"/>
        </w:rPr>
        <w:t xml:space="preserve">项目编号：QSZB-F(F)-E22142(GK) </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2"/>
        <w:spacing w:beforeLines="0" w:afterLines="0" w:line="288" w:lineRule="auto"/>
        <w:rPr>
          <w:rFonts w:ascii="楷体" w:hAnsi="楷体" w:eastAsia="楷体"/>
          <w:b/>
          <w:sz w:val="30"/>
          <w:szCs w:val="30"/>
        </w:rPr>
      </w:pPr>
    </w:p>
    <w:p>
      <w:pPr>
        <w:pStyle w:val="12"/>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2"/>
        <w:spacing w:beforeLines="0" w:afterLines="0" w:line="288" w:lineRule="auto"/>
        <w:rPr>
          <w:rFonts w:ascii="楷体" w:hAnsi="楷体" w:eastAsia="楷体"/>
          <w:b/>
          <w:sz w:val="30"/>
          <w:szCs w:val="30"/>
        </w:rPr>
      </w:pP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评标方法及评分标准</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pPr>
        <w:pStyle w:val="12"/>
        <w:spacing w:beforeLines="0" w:afterLines="0" w:line="288" w:lineRule="auto"/>
        <w:jc w:val="left"/>
        <w:rPr>
          <w:rFonts w:hAnsi="宋体"/>
          <w:sz w:val="21"/>
          <w:szCs w:val="21"/>
        </w:rPr>
      </w:pPr>
    </w:p>
    <w:p>
      <w:pPr>
        <w:pStyle w:val="12"/>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2"/>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大仪设备开放共享服务平台 </w:t>
      </w:r>
      <w:r>
        <w:rPr>
          <w:rFonts w:hint="eastAsia" w:ascii="宋体" w:hAnsi="宋体"/>
          <w:b/>
          <w:sz w:val="21"/>
          <w:szCs w:val="21"/>
        </w:rPr>
        <w:t>招标项目的潜在投标人应在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w:t>
      </w:r>
      <w:r>
        <w:rPr>
          <w:rFonts w:hint="eastAsia" w:ascii="宋体" w:hAnsi="宋体"/>
          <w:b/>
          <w:sz w:val="21"/>
          <w:szCs w:val="21"/>
          <w:u w:val="single"/>
        </w:rPr>
        <w:t xml:space="preserve">） </w:t>
      </w:r>
      <w:r>
        <w:rPr>
          <w:rFonts w:hint="eastAsia" w:ascii="宋体" w:hAnsi="宋体"/>
          <w:b/>
          <w:sz w:val="21"/>
          <w:szCs w:val="21"/>
        </w:rPr>
        <w:t>获取招标文件，并于</w:t>
      </w:r>
      <w:r>
        <w:rPr>
          <w:rFonts w:hint="eastAsia" w:ascii="宋体" w:hAnsi="宋体"/>
          <w:b/>
          <w:sz w:val="21"/>
          <w:szCs w:val="21"/>
          <w:u w:val="single"/>
        </w:rPr>
        <w:t>202</w:t>
      </w:r>
      <w:r>
        <w:rPr>
          <w:rFonts w:ascii="宋体" w:hAnsi="宋体"/>
          <w:b/>
          <w:sz w:val="21"/>
          <w:szCs w:val="21"/>
          <w:u w:val="single"/>
        </w:rPr>
        <w:t>2</w:t>
      </w:r>
      <w:r>
        <w:rPr>
          <w:rFonts w:hint="eastAsia" w:ascii="宋体" w:hAnsi="宋体"/>
          <w:b/>
          <w:sz w:val="21"/>
          <w:szCs w:val="21"/>
          <w:u w:val="single"/>
        </w:rPr>
        <w:t>年</w:t>
      </w:r>
      <w:r>
        <w:rPr>
          <w:rFonts w:ascii="宋体" w:hAnsi="宋体"/>
          <w:b/>
          <w:sz w:val="21"/>
          <w:szCs w:val="21"/>
          <w:u w:val="single"/>
        </w:rPr>
        <w:t>07</w:t>
      </w:r>
      <w:r>
        <w:rPr>
          <w:rFonts w:hint="eastAsia" w:ascii="宋体" w:hAnsi="宋体"/>
          <w:b/>
          <w:sz w:val="21"/>
          <w:szCs w:val="21"/>
          <w:u w:val="single"/>
        </w:rPr>
        <w:t>月</w:t>
      </w:r>
      <w:r>
        <w:rPr>
          <w:rFonts w:ascii="宋体" w:hAnsi="宋体"/>
          <w:b/>
          <w:sz w:val="21"/>
          <w:szCs w:val="21"/>
          <w:u w:val="single"/>
        </w:rPr>
        <w:t>06</w:t>
      </w:r>
      <w:r>
        <w:rPr>
          <w:rFonts w:hint="eastAsia" w:ascii="宋体" w:hAnsi="宋体"/>
          <w:b/>
          <w:sz w:val="21"/>
          <w:szCs w:val="21"/>
          <w:u w:val="single"/>
        </w:rPr>
        <w:t>日9:00:00（北京时间）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rPr>
          <w:rFonts w:ascii="宋体" w:hAnsi="宋体" w:cs="宋体"/>
          <w:b/>
          <w:sz w:val="21"/>
          <w:szCs w:val="21"/>
        </w:rPr>
      </w:pPr>
      <w:bookmarkStart w:id="0" w:name="_Toc35393790"/>
      <w:bookmarkStart w:id="1" w:name="_Toc35393621"/>
      <w:bookmarkStart w:id="2" w:name="_Toc28359079"/>
      <w:bookmarkStart w:id="3" w:name="_Toc28359002"/>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w:t>
      </w:r>
      <w:r>
        <w:rPr>
          <w:rFonts w:ascii="宋体" w:hAnsi="宋体"/>
          <w:sz w:val="21"/>
          <w:szCs w:val="21"/>
        </w:rPr>
        <w:t xml:space="preserve">QSZB-F(F)-E22142(GK) </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.项目名称：大仪设备开放共享服务平台（非政府采购项目）</w:t>
      </w:r>
    </w:p>
    <w:bookmarkEnd w:id="4"/>
    <w:p>
      <w:pPr>
        <w:adjustRightInd w:val="0"/>
        <w:snapToGrid w:val="0"/>
        <w:spacing w:line="288" w:lineRule="auto"/>
        <w:ind w:firstLine="420" w:firstLineChars="200"/>
        <w:rPr>
          <w:rFonts w:ascii="宋体" w:hAnsi="宋体"/>
          <w:sz w:val="21"/>
          <w:szCs w:val="21"/>
          <w:u w:val="single"/>
        </w:rPr>
      </w:pPr>
      <w:r>
        <w:rPr>
          <w:rFonts w:ascii="宋体" w:hAnsi="宋体"/>
          <w:sz w:val="21"/>
          <w:szCs w:val="21"/>
        </w:rPr>
        <w:t>3</w:t>
      </w:r>
      <w:r>
        <w:rPr>
          <w:rFonts w:hint="eastAsia" w:ascii="宋体" w:hAnsi="宋体"/>
          <w:sz w:val="21"/>
          <w:szCs w:val="21"/>
        </w:rPr>
        <w:t>.合同履约期限：合同签订后的6个月完成系统的开发和部署，并开始上线运行</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4</w:t>
      </w:r>
      <w:r>
        <w:rPr>
          <w:rFonts w:hint="eastAsia" w:ascii="宋体" w:hAnsi="宋体"/>
          <w:bCs/>
          <w:sz w:val="21"/>
          <w:szCs w:val="21"/>
        </w:rPr>
        <w:t>.本项目不接受联合体投标。</w:t>
      </w:r>
    </w:p>
    <w:p>
      <w:pPr>
        <w:adjustRightInd w:val="0"/>
        <w:snapToGrid w:val="0"/>
        <w:spacing w:line="288"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.采购需求：</w:t>
      </w:r>
    </w:p>
    <w:tbl>
      <w:tblPr>
        <w:tblStyle w:val="21"/>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708"/>
        <w:gridCol w:w="709"/>
        <w:gridCol w:w="1702"/>
        <w:gridCol w:w="1276"/>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大仪设备开放共享服务平台</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项</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详见采购需求</w:t>
            </w: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r>
              <w:rPr>
                <w:rFonts w:ascii="宋体" w:hAnsi="宋体" w:cs="宋体"/>
                <w:sz w:val="21"/>
                <w:szCs w:val="21"/>
              </w:rPr>
              <w:t>8</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r>
              <w:rPr>
                <w:rFonts w:ascii="宋体" w:hAnsi="宋体" w:cs="宋体"/>
                <w:sz w:val="21"/>
                <w:szCs w:val="21"/>
              </w:rPr>
              <w:t>8</w:t>
            </w:r>
          </w:p>
        </w:tc>
      </w:tr>
    </w:tbl>
    <w:p>
      <w:pPr>
        <w:adjustRightInd w:val="0"/>
        <w:snapToGrid w:val="0"/>
        <w:spacing w:line="288" w:lineRule="auto"/>
        <w:rPr>
          <w:rFonts w:ascii="宋体" w:hAnsi="宋体" w:cs="宋体"/>
          <w:b/>
          <w:sz w:val="21"/>
          <w:szCs w:val="21"/>
        </w:rPr>
      </w:pPr>
      <w:bookmarkStart w:id="5" w:name="_Toc28359003"/>
      <w:bookmarkStart w:id="6" w:name="_Toc35393791"/>
      <w:bookmarkStart w:id="7" w:name="_Toc28359080"/>
      <w:bookmarkStart w:id="8" w:name="_Toc35393622"/>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right="-84" w:rightChars="-30" w:firstLine="420" w:firstLineChars="200"/>
        <w:rPr>
          <w:rFonts w:ascii="宋体" w:hAnsi="宋体"/>
          <w:bCs/>
          <w:sz w:val="21"/>
          <w:szCs w:val="21"/>
        </w:rPr>
      </w:pPr>
      <w:bookmarkStart w:id="9" w:name="_Toc28359004"/>
      <w:bookmarkStart w:id="10" w:name="_Toc28359081"/>
      <w:r>
        <w:rPr>
          <w:rFonts w:hint="eastAsia" w:ascii="宋体" w:hAnsi="宋体"/>
          <w:bCs/>
          <w:sz w:val="21"/>
          <w:szCs w:val="21"/>
        </w:rPr>
        <w:t>1.满足《中华人民共和国政府采购法》第二十二条规定，未被“信用中国”（</w:t>
      </w:r>
      <w:r>
        <w:rPr>
          <w:rFonts w:ascii="宋体" w:hAnsi="宋体"/>
          <w:bCs/>
          <w:sz w:val="21"/>
          <w:szCs w:val="21"/>
        </w:rPr>
        <w:t>www.creditchina.gov.cn</w:t>
      </w:r>
      <w:r>
        <w:rPr>
          <w:rFonts w:hint="eastAsia" w:ascii="宋体" w:hAnsi="宋体"/>
          <w:bCs/>
          <w:sz w:val="21"/>
          <w:szCs w:val="21"/>
        </w:rPr>
        <w:t>）</w:t>
      </w:r>
      <w:r>
        <w:rPr>
          <w:rFonts w:ascii="宋体" w:hAnsi="宋体"/>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2.落实政府采购政策需满足的资格要求：无</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3.本项目的特定资格要求：无</w:t>
      </w:r>
    </w:p>
    <w:p>
      <w:pPr>
        <w:adjustRightInd w:val="0"/>
        <w:snapToGrid w:val="0"/>
        <w:spacing w:line="288" w:lineRule="auto"/>
        <w:rPr>
          <w:rFonts w:ascii="宋体" w:hAnsi="宋体" w:cs="宋体"/>
          <w:b/>
          <w:sz w:val="21"/>
          <w:szCs w:val="21"/>
        </w:rPr>
      </w:pPr>
      <w:bookmarkStart w:id="11" w:name="_Toc35393623"/>
      <w:bookmarkStart w:id="12" w:name="_Toc35393792"/>
      <w:r>
        <w:rPr>
          <w:rFonts w:hint="eastAsia" w:ascii="宋体" w:hAnsi="宋体" w:cs="宋体"/>
          <w:b/>
          <w:sz w:val="21"/>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82"/>
      <w:bookmarkStart w:id="14" w:name="_Toc28359005"/>
      <w:bookmarkStart w:id="15" w:name="_Toc35393793"/>
      <w:bookmarkStart w:id="16" w:name="_Toc35393624"/>
      <w:r>
        <w:rPr>
          <w:rFonts w:hint="eastAsia" w:ascii="宋体" w:hAnsi="宋体"/>
          <w:sz w:val="21"/>
          <w:szCs w:val="21"/>
        </w:rPr>
        <w:t>1.时间：2022年0</w:t>
      </w:r>
      <w:r>
        <w:rPr>
          <w:rFonts w:ascii="宋体" w:hAnsi="宋体"/>
          <w:sz w:val="21"/>
          <w:szCs w:val="21"/>
        </w:rPr>
        <w:t>6</w:t>
      </w:r>
      <w:r>
        <w:rPr>
          <w:rFonts w:hint="eastAsia" w:ascii="宋体" w:hAnsi="宋体"/>
          <w:sz w:val="21"/>
          <w:szCs w:val="21"/>
        </w:rPr>
        <w:t>月</w:t>
      </w:r>
      <w:r>
        <w:rPr>
          <w:rFonts w:ascii="宋体" w:hAnsi="宋体"/>
          <w:sz w:val="21"/>
          <w:szCs w:val="21"/>
        </w:rPr>
        <w:t>16</w:t>
      </w:r>
      <w:r>
        <w:rPr>
          <w:rFonts w:hint="eastAsia" w:ascii="宋体" w:hAnsi="宋体"/>
          <w:sz w:val="21"/>
          <w:szCs w:val="21"/>
        </w:rPr>
        <w:t>日至2022年</w:t>
      </w:r>
      <w:r>
        <w:rPr>
          <w:rFonts w:ascii="宋体" w:hAnsi="宋体"/>
          <w:sz w:val="21"/>
          <w:szCs w:val="21"/>
        </w:rPr>
        <w:t>07</w:t>
      </w:r>
      <w:r>
        <w:rPr>
          <w:rFonts w:hint="eastAsia" w:ascii="宋体" w:hAnsi="宋体"/>
          <w:sz w:val="21"/>
          <w:szCs w:val="21"/>
        </w:rPr>
        <w:t>月</w:t>
      </w:r>
      <w:r>
        <w:rPr>
          <w:rFonts w:ascii="宋体" w:hAnsi="宋体"/>
          <w:sz w:val="21"/>
          <w:szCs w:val="21"/>
        </w:rPr>
        <w:t>06</w:t>
      </w:r>
      <w:r>
        <w:rPr>
          <w:rFonts w:hint="eastAsia" w:ascii="宋体" w:hAnsi="宋体"/>
          <w:sz w:val="21"/>
          <w:szCs w:val="21"/>
        </w:rPr>
        <w:t>日(双休日及法定节假日除外)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 、下午：13:00-17:00。</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2.地址：浙江求是招标代理有限公司（杭州市西湖区玉古路173号中田大厦</w:t>
      </w:r>
      <w:r>
        <w:rPr>
          <w:rFonts w:ascii="宋体" w:hAnsi="宋体"/>
          <w:sz w:val="21"/>
          <w:szCs w:val="21"/>
        </w:rPr>
        <w:t>2</w:t>
      </w:r>
      <w:r>
        <w:rPr>
          <w:rFonts w:hint="eastAsia" w:ascii="宋体" w:hAnsi="宋体"/>
          <w:sz w:val="21"/>
          <w:szCs w:val="21"/>
        </w:rPr>
        <w:t>1楼）</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3.方式：微信报名</w:t>
      </w:r>
      <w:bookmarkStart w:id="51" w:name="_GoBack"/>
      <w:bookmarkEnd w:id="51"/>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4.获取采购文件需要提交的材料：文件获取函</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5.售价：500元整，售后不退。</w:t>
      </w:r>
    </w:p>
    <w:p>
      <w:pPr>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spacing w:line="288" w:lineRule="auto"/>
        <w:ind w:firstLine="420" w:firstLineChars="200"/>
        <w:rPr>
          <w:rFonts w:ascii="宋体" w:hAnsi="宋体"/>
          <w:sz w:val="21"/>
          <w:szCs w:val="21"/>
          <w:u w:val="single"/>
        </w:rPr>
      </w:pPr>
      <w:r>
        <w:rPr>
          <w:rFonts w:hint="eastAsia" w:ascii="宋体" w:hAnsi="宋体"/>
          <w:sz w:val="21"/>
          <w:szCs w:val="21"/>
          <w:u w:val="single"/>
        </w:rPr>
        <w:t>银行账号：1202024609900033043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5.供应商未按照本公告规定的方式获取磋商文件的，响应文件将被拒绝。</w:t>
      </w:r>
    </w:p>
    <w:p>
      <w:pPr>
        <w:adjustRightInd w:val="0"/>
        <w:snapToGrid w:val="0"/>
        <w:spacing w:line="288" w:lineRule="auto"/>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1.时间：</w:t>
      </w:r>
      <w:r>
        <w:rPr>
          <w:rFonts w:hint="eastAsia" w:ascii="宋体" w:hAnsi="宋体"/>
          <w:b/>
          <w:sz w:val="21"/>
          <w:szCs w:val="21"/>
          <w:u w:val="single"/>
        </w:rPr>
        <w:t>202</w:t>
      </w:r>
      <w:r>
        <w:rPr>
          <w:rFonts w:ascii="宋体" w:hAnsi="宋体"/>
          <w:b/>
          <w:sz w:val="21"/>
          <w:szCs w:val="21"/>
          <w:u w:val="single"/>
        </w:rPr>
        <w:t>2</w:t>
      </w:r>
      <w:r>
        <w:rPr>
          <w:rFonts w:hint="eastAsia" w:ascii="宋体" w:hAnsi="宋体"/>
          <w:b/>
          <w:sz w:val="21"/>
          <w:szCs w:val="21"/>
          <w:u w:val="single"/>
        </w:rPr>
        <w:t>年</w:t>
      </w:r>
      <w:r>
        <w:rPr>
          <w:rFonts w:ascii="宋体" w:hAnsi="宋体"/>
          <w:b/>
          <w:sz w:val="21"/>
          <w:szCs w:val="21"/>
          <w:u w:val="single"/>
        </w:rPr>
        <w:t>07</w:t>
      </w:r>
      <w:r>
        <w:rPr>
          <w:rFonts w:hint="eastAsia" w:ascii="宋体" w:hAnsi="宋体"/>
          <w:b/>
          <w:sz w:val="21"/>
          <w:szCs w:val="21"/>
          <w:u w:val="single"/>
        </w:rPr>
        <w:t>月</w:t>
      </w:r>
      <w:r>
        <w:rPr>
          <w:rFonts w:ascii="宋体" w:hAnsi="宋体"/>
          <w:b/>
          <w:sz w:val="21"/>
          <w:szCs w:val="21"/>
          <w:u w:val="single"/>
        </w:rPr>
        <w:t>06</w:t>
      </w:r>
      <w:r>
        <w:rPr>
          <w:rFonts w:hint="eastAsia" w:ascii="宋体" w:hAnsi="宋体"/>
          <w:b/>
          <w:sz w:val="21"/>
          <w:szCs w:val="21"/>
          <w:u w:val="single"/>
        </w:rPr>
        <w:t>日9:00:00</w:t>
      </w:r>
      <w:r>
        <w:rPr>
          <w:rFonts w:hint="eastAsia" w:ascii="宋体" w:hAnsi="宋体"/>
          <w:bCs/>
          <w:sz w:val="21"/>
          <w:szCs w:val="21"/>
        </w:rPr>
        <w:t>（北京时间）</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2</w:t>
      </w:r>
      <w:r>
        <w:rPr>
          <w:rFonts w:hint="eastAsia" w:ascii="宋体" w:hAnsi="宋体"/>
          <w:bCs/>
          <w:sz w:val="21"/>
          <w:szCs w:val="21"/>
        </w:rPr>
        <w:t>.地点：杭州市西湖区玉古路173号中田大厦</w:t>
      </w:r>
      <w:r>
        <w:rPr>
          <w:rFonts w:ascii="宋体" w:hAnsi="宋体"/>
          <w:bCs/>
          <w:sz w:val="21"/>
          <w:szCs w:val="21"/>
        </w:rPr>
        <w:t>2</w:t>
      </w:r>
      <w:r>
        <w:rPr>
          <w:rFonts w:hint="eastAsia" w:ascii="宋体" w:hAnsi="宋体"/>
          <w:bCs/>
          <w:sz w:val="21"/>
          <w:szCs w:val="21"/>
        </w:rPr>
        <w:t>1楼求是招标会议室</w:t>
      </w:r>
      <w:r>
        <w:rPr>
          <w:rFonts w:ascii="宋体" w:hAnsi="宋体"/>
          <w:bCs/>
          <w:sz w:val="21"/>
          <w:szCs w:val="21"/>
        </w:rPr>
        <w:t>3</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pPr>
        <w:adjustRightInd w:val="0"/>
        <w:snapToGrid w:val="0"/>
        <w:spacing w:line="288" w:lineRule="auto"/>
        <w:rPr>
          <w:rFonts w:ascii="宋体" w:hAnsi="宋体" w:cs="宋体"/>
          <w:b/>
          <w:sz w:val="21"/>
          <w:szCs w:val="21"/>
        </w:rPr>
      </w:pPr>
      <w:bookmarkStart w:id="17" w:name="_Toc35393625"/>
      <w:bookmarkStart w:id="18" w:name="_Toc28359084"/>
      <w:bookmarkStart w:id="19" w:name="_Toc35393794"/>
      <w:bookmarkStart w:id="20" w:name="_Toc28359007"/>
      <w:r>
        <w:rPr>
          <w:rFonts w:hint="eastAsia" w:ascii="宋体" w:hAnsi="宋体" w:cs="宋体"/>
          <w:b/>
          <w:sz w:val="21"/>
          <w:szCs w:val="21"/>
        </w:rPr>
        <w:t>五、公告期限</w:t>
      </w:r>
      <w:bookmarkEnd w:id="17"/>
      <w:bookmarkEnd w:id="18"/>
      <w:bookmarkEnd w:id="19"/>
      <w:bookmarkEnd w:id="20"/>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rPr>
          <w:rFonts w:ascii="宋体" w:hAnsi="宋体" w:cs="宋体"/>
          <w:b/>
          <w:sz w:val="21"/>
          <w:szCs w:val="21"/>
        </w:rPr>
      </w:pPr>
      <w:bookmarkStart w:id="21" w:name="_Toc35393626"/>
      <w:bookmarkStart w:id="22" w:name="_Toc35393795"/>
      <w:r>
        <w:rPr>
          <w:rFonts w:hint="eastAsia" w:ascii="宋体" w:hAnsi="宋体" w:cs="宋体"/>
          <w:b/>
          <w:sz w:val="21"/>
          <w:szCs w:val="21"/>
        </w:rPr>
        <w:t>六、其他补充事宜</w:t>
      </w:r>
      <w:bookmarkEnd w:id="21"/>
      <w:bookmarkEnd w:id="22"/>
    </w:p>
    <w:p>
      <w:pPr>
        <w:adjustRightInd w:val="0"/>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sz w:val="21"/>
          <w:szCs w:val="21"/>
        </w:rPr>
      </w:pPr>
      <w:r>
        <w:rPr>
          <w:rFonts w:ascii="宋体" w:hAnsi="宋体"/>
          <w:sz w:val="21"/>
          <w:szCs w:val="21"/>
        </w:rPr>
        <w:t>2.需要落实的政府采购政策：包括节约资源、保护环境、促进中小企业发展等。详见招标文件的第</w:t>
      </w:r>
      <w:r>
        <w:rPr>
          <w:rFonts w:hint="eastAsia" w:ascii="宋体" w:hAnsi="宋体"/>
          <w:sz w:val="21"/>
          <w:szCs w:val="21"/>
        </w:rPr>
        <w:t>三章-采购项目需要落实的政府采购政策</w:t>
      </w:r>
      <w:r>
        <w:rPr>
          <w:rFonts w:ascii="宋体" w:hAnsi="宋体"/>
          <w:sz w:val="21"/>
          <w:szCs w:val="21"/>
        </w:rPr>
        <w:t>。</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bookmarkStart w:id="23"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pPr>
        <w:adjustRightInd w:val="0"/>
        <w:snapToGrid w:val="0"/>
        <w:spacing w:line="288"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（1）邮寄地址：杭州市西湖区玉古路173号中田大厦</w:t>
      </w:r>
      <w:r>
        <w:rPr>
          <w:rFonts w:ascii="宋体" w:hAnsi="宋体"/>
          <w:sz w:val="21"/>
          <w:szCs w:val="21"/>
        </w:rPr>
        <w:t>2</w:t>
      </w:r>
      <w:r>
        <w:rPr>
          <w:rFonts w:hint="eastAsia" w:ascii="宋体" w:hAnsi="宋体"/>
          <w:sz w:val="21"/>
          <w:szCs w:val="21"/>
        </w:rPr>
        <w:t>1楼，浙江求是招标代理有限公司（王鑫涛）收，电话：0571-87666117，寄出后将（快递单号、项目名称、公司名称、联系方式等相关信息）发至：zb05@qszb.net，以便查收）。</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特别说明：双休日和法定节假日不收件，投标人自行承担邮寄风险。</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疫情防控期间，取消投标人在开标现场的书面签名确认等有关操作要求；评审现场如需要投标人澄清、说明等，均通过指定的电子邮箱（zb05@qszb.net）向投标人发送澄清、说明等通知，并要求在收到通知后半小时内以邮件形式作出澄清、说明等。</w:t>
      </w:r>
    </w:p>
    <w:p>
      <w:pPr>
        <w:adjustRightInd w:val="0"/>
        <w:snapToGrid w:val="0"/>
        <w:spacing w:line="288" w:lineRule="auto"/>
        <w:rPr>
          <w:rFonts w:ascii="宋体" w:hAnsi="宋体"/>
          <w:b/>
          <w:sz w:val="21"/>
          <w:szCs w:val="21"/>
        </w:rPr>
      </w:pPr>
      <w:bookmarkStart w:id="24" w:name="_Toc28359008"/>
      <w:bookmarkStart w:id="25" w:name="_Toc28359085"/>
      <w:bookmarkStart w:id="26" w:name="_Toc35393627"/>
      <w:bookmarkStart w:id="27" w:name="_Toc35393796"/>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4"/>
      <w:bookmarkEnd w:id="25"/>
      <w:bookmarkEnd w:id="26"/>
      <w:bookmarkEnd w:id="27"/>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名称：浙大城市学院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地址：杭州市湖州街50号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联系方式：</w:t>
      </w:r>
      <w:r>
        <w:rPr>
          <w:rFonts w:ascii="宋体" w:hAnsi="宋体"/>
          <w:sz w:val="21"/>
          <w:szCs w:val="21"/>
        </w:rPr>
        <w:t>0571-88283637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采购项目联系人：李老师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w:t>
      </w:r>
      <w:r>
        <w:rPr>
          <w:rFonts w:ascii="宋体" w:hAnsi="宋体"/>
          <w:sz w:val="21"/>
          <w:szCs w:val="21"/>
        </w:rPr>
        <w:t>0571-88283637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质疑联系人：郭老师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w:t>
      </w:r>
      <w:r>
        <w:rPr>
          <w:rFonts w:ascii="宋体" w:hAnsi="宋体"/>
          <w:sz w:val="21"/>
          <w:szCs w:val="21"/>
        </w:rPr>
        <w:t>0571-88285598</w:t>
      </w:r>
    </w:p>
    <w:p>
      <w:pPr>
        <w:adjustRightInd w:val="0"/>
        <w:snapToGrid w:val="0"/>
        <w:spacing w:line="288" w:lineRule="auto"/>
        <w:ind w:firstLine="420" w:firstLineChars="200"/>
        <w:rPr>
          <w:rFonts w:ascii="宋体" w:hAnsi="宋体"/>
          <w:sz w:val="21"/>
          <w:szCs w:val="21"/>
        </w:rPr>
      </w:pPr>
      <w:bookmarkStart w:id="28" w:name="_Hlk86245104"/>
      <w:r>
        <w:rPr>
          <w:rFonts w:hint="eastAsia" w:ascii="宋体" w:hAnsi="宋体"/>
          <w:sz w:val="21"/>
          <w:szCs w:val="21"/>
        </w:rPr>
        <w:t>投诉联系人：郭老师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投诉联系方式：</w:t>
      </w:r>
      <w:r>
        <w:rPr>
          <w:rFonts w:ascii="宋体" w:hAnsi="宋体"/>
          <w:sz w:val="21"/>
          <w:szCs w:val="21"/>
        </w:rPr>
        <w:t>0571-88285598</w:t>
      </w:r>
    </w:p>
    <w:bookmarkEnd w:id="28"/>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w:t>
      </w:r>
      <w:r>
        <w:rPr>
          <w:rFonts w:ascii="宋体" w:hAnsi="宋体"/>
          <w:sz w:val="21"/>
          <w:szCs w:val="21"/>
        </w:rPr>
        <w:t>2</w:t>
      </w:r>
      <w:r>
        <w:rPr>
          <w:rFonts w:hint="eastAsia" w:ascii="宋体" w:hAnsi="宋体"/>
          <w:sz w:val="21"/>
          <w:szCs w:val="21"/>
        </w:rPr>
        <w:t>1楼</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项目联系人：王鑫涛、刘冰冰</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w:t>
      </w:r>
      <w:r>
        <w:rPr>
          <w:rFonts w:ascii="宋体" w:hAnsi="宋体"/>
          <w:sz w:val="21"/>
          <w:szCs w:val="21"/>
        </w:rPr>
        <w:t>0571-87666117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质疑联系人：余水星</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29"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本项目采购标的为：</w:t>
            </w:r>
            <w:r>
              <w:rPr>
                <w:rFonts w:ascii="宋体" w:hAnsi="宋体"/>
                <w:b/>
                <w:bCs/>
                <w:sz w:val="21"/>
                <w:szCs w:val="21"/>
              </w:rPr>
              <w:t>服务</w:t>
            </w:r>
            <w:r>
              <w:rPr>
                <w:rFonts w:hint="eastAsia" w:ascii="宋体" w:hAnsi="宋体"/>
                <w:b/>
                <w:bCs/>
                <w:sz w:val="21"/>
                <w:szCs w:val="21"/>
              </w:rPr>
              <w:t>，采购标的对应的中小企业划分标准所属行业：软件和信息技术服务业。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29"/>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1"/>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0"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2.5</w:t>
            </w:r>
            <w:r>
              <w:rPr>
                <w:rFonts w:hint="eastAsia" w:ascii="宋体" w:hAnsi="宋体" w:cs="宋体"/>
                <w:spacing w:val="-6"/>
                <w:kern w:val="0"/>
                <w:sz w:val="21"/>
                <w:szCs w:val="21"/>
              </w:rPr>
              <w:t>%</w:t>
            </w:r>
            <w:r>
              <w:rPr>
                <w:rFonts w:ascii="宋体" w:hAnsi="宋体" w:cs="宋体"/>
                <w:spacing w:val="-6"/>
                <w:kern w:val="0"/>
                <w:sz w:val="21"/>
                <w:szCs w:val="21"/>
              </w:rPr>
              <w:t xml:space="preserve"> </w:t>
            </w:r>
            <w:r>
              <w:rPr>
                <w:rFonts w:hint="eastAsia" w:ascii="宋体" w:hAnsi="宋体" w:cs="宋体"/>
                <w:spacing w:val="-6"/>
                <w:kern w:val="0"/>
                <w:sz w:val="21"/>
                <w:szCs w:val="21"/>
              </w:rPr>
              <w:t>的履约保证金，履约保证金在合同履约期间无违约情形的，项目验收结束后，于一周内退还（不计息）；逾期退还的，自逾期之日起，向中标人每日偿付合同价款的0.05%的违约金；</w:t>
            </w:r>
          </w:p>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color w:val="000000"/>
                <w:spacing w:val="-6"/>
                <w:kern w:val="0"/>
                <w:sz w:val="21"/>
                <w:szCs w:val="21"/>
              </w:rPr>
            </w:pPr>
            <w:r>
              <w:rPr>
                <w:rFonts w:hint="eastAsia" w:ascii="宋体" w:hAnsi="宋体" w:cs="宋体"/>
                <w:spacing w:val="-6"/>
                <w:kern w:val="0"/>
                <w:sz w:val="21"/>
                <w:szCs w:val="21"/>
              </w:rPr>
              <w:t>合同生效以及具备实施条件后</w:t>
            </w:r>
            <w:r>
              <w:rPr>
                <w:rFonts w:ascii="宋体" w:hAnsi="宋体" w:cs="宋体"/>
                <w:spacing w:val="-6"/>
                <w:kern w:val="0"/>
                <w:sz w:val="21"/>
                <w:szCs w:val="21"/>
              </w:rPr>
              <w:t>7个工作日内</w:t>
            </w:r>
            <w:r>
              <w:rPr>
                <w:rFonts w:hint="eastAsia" w:ascii="宋体" w:hAnsi="宋体" w:cs="宋体"/>
                <w:spacing w:val="-6"/>
                <w:kern w:val="0"/>
                <w:sz w:val="21"/>
                <w:szCs w:val="21"/>
              </w:rPr>
              <w:t>，且</w:t>
            </w:r>
            <w:r>
              <w:rPr>
                <w:rFonts w:hint="eastAsia" w:ascii="宋体" w:hAnsi="宋体" w:cs="Arial"/>
                <w:color w:val="000000"/>
                <w:kern w:val="0"/>
                <w:sz w:val="21"/>
                <w:szCs w:val="21"/>
              </w:rPr>
              <w:t>供应商已向采购人提交银行、保险公司等金融机构出具的预付款保函的（等额），</w:t>
            </w:r>
            <w:r>
              <w:rPr>
                <w:rFonts w:hint="eastAsia" w:ascii="宋体" w:hAnsi="宋体" w:cs="宋体"/>
                <w:spacing w:val="-6"/>
                <w:kern w:val="0"/>
                <w:sz w:val="21"/>
                <w:szCs w:val="21"/>
              </w:rPr>
              <w:t>采购人</w:t>
            </w:r>
            <w:r>
              <w:rPr>
                <w:rFonts w:hint="eastAsia" w:ascii="宋体" w:hAnsi="宋体" w:cs="宋体"/>
                <w:color w:val="000000"/>
                <w:spacing w:val="-6"/>
                <w:kern w:val="0"/>
                <w:sz w:val="21"/>
                <w:szCs w:val="21"/>
              </w:rPr>
              <w:t>向供应商支付合同总价的4</w:t>
            </w:r>
            <w:r>
              <w:rPr>
                <w:rFonts w:ascii="宋体" w:hAnsi="宋体" w:cs="宋体"/>
                <w:color w:val="000000"/>
                <w:spacing w:val="-6"/>
                <w:kern w:val="0"/>
                <w:sz w:val="21"/>
                <w:szCs w:val="21"/>
              </w:rPr>
              <w:t>0</w:t>
            </w:r>
            <w:r>
              <w:rPr>
                <w:rFonts w:hint="eastAsia" w:ascii="宋体" w:hAnsi="宋体" w:cs="宋体"/>
                <w:color w:val="000000"/>
                <w:spacing w:val="-6"/>
                <w:kern w:val="0"/>
                <w:sz w:val="21"/>
                <w:szCs w:val="21"/>
              </w:rPr>
              <w:t>%；项目履约完成，经采购人验收合格后，</w:t>
            </w:r>
            <w:r>
              <w:rPr>
                <w:rFonts w:hint="eastAsia" w:ascii="宋体" w:hAnsi="宋体" w:cs="宋体"/>
                <w:spacing w:val="-6"/>
                <w:kern w:val="0"/>
                <w:sz w:val="21"/>
                <w:szCs w:val="21"/>
              </w:rPr>
              <w:t>收到发票后</w:t>
            </w:r>
            <w:r>
              <w:rPr>
                <w:rFonts w:ascii="宋体" w:hAnsi="宋体" w:cs="宋体"/>
                <w:spacing w:val="-6"/>
                <w:kern w:val="0"/>
                <w:sz w:val="21"/>
                <w:szCs w:val="21"/>
              </w:rPr>
              <w:t>5个工作日内</w:t>
            </w:r>
            <w:r>
              <w:rPr>
                <w:rFonts w:hint="eastAsia" w:ascii="宋体" w:hAnsi="宋体" w:cs="宋体"/>
                <w:spacing w:val="-6"/>
                <w:kern w:val="0"/>
                <w:sz w:val="21"/>
                <w:szCs w:val="21"/>
              </w:rPr>
              <w:t>，</w:t>
            </w:r>
            <w:r>
              <w:rPr>
                <w:rFonts w:hint="eastAsia" w:ascii="宋体" w:hAnsi="宋体" w:cs="宋体"/>
                <w:color w:val="000000"/>
                <w:spacing w:val="-6"/>
                <w:kern w:val="0"/>
                <w:sz w:val="21"/>
                <w:szCs w:val="21"/>
              </w:rPr>
              <w:t>采购人向供应商支付合同总价的</w:t>
            </w:r>
            <w:r>
              <w:rPr>
                <w:rFonts w:ascii="宋体" w:hAnsi="宋体" w:cs="宋体"/>
                <w:color w:val="000000"/>
                <w:spacing w:val="-6"/>
                <w:kern w:val="0"/>
                <w:sz w:val="21"/>
                <w:szCs w:val="21"/>
              </w:rPr>
              <w:t>6</w:t>
            </w:r>
            <w:r>
              <w:rPr>
                <w:rFonts w:hint="eastAsia" w:ascii="宋体" w:hAnsi="宋体" w:cs="宋体"/>
                <w:color w:val="000000"/>
                <w:spacing w:val="-6"/>
                <w:kern w:val="0"/>
                <w:sz w:val="21"/>
                <w:szCs w:val="21"/>
              </w:rPr>
              <w:t>0%</w:t>
            </w:r>
            <w:r>
              <w:rPr>
                <w:rFonts w:hint="eastAsia" w:ascii="宋体" w:hAnsi="宋体" w:cs="宋体"/>
                <w:spacing w:val="-6"/>
                <w:kern w:val="0"/>
                <w:sz w:val="21"/>
                <w:szCs w:val="21"/>
              </w:rPr>
              <w:t>。逾期退还的，自逾期之日起，向中标人每日偿付合同价款的0.05%的违约金；</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在签订合同时，供应商明确表示无需预付款或者主动要求降低预付款比例的，可降低预付款比例（预付款保函同步调整）。</w:t>
            </w:r>
          </w:p>
        </w:tc>
      </w:tr>
      <w:bookmarkEnd w:id="30"/>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开发时间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yellow"/>
              </w:rPr>
            </w:pPr>
            <w:r>
              <w:rPr>
                <w:rFonts w:hint="eastAsia" w:ascii="宋体" w:hAnsi="宋体"/>
                <w:sz w:val="21"/>
                <w:szCs w:val="21"/>
              </w:rPr>
              <w:t>合同签订后的6个月完成系统的开发和部署，并开始上线运行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维保服务期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维保服务期2年，项目验收合格后开始计算</w:t>
            </w:r>
          </w:p>
          <w:p>
            <w:pPr>
              <w:adjustRightInd w:val="0"/>
              <w:snapToGrid w:val="0"/>
              <w:spacing w:line="288" w:lineRule="auto"/>
              <w:rPr>
                <w:rFonts w:ascii="宋体" w:hAnsi="宋体" w:cs="宋体"/>
                <w:sz w:val="21"/>
                <w:szCs w:val="21"/>
              </w:rPr>
            </w:pPr>
            <w:r>
              <w:rPr>
                <w:rFonts w:hint="eastAsia" w:ascii="宋体" w:hAnsi="宋体" w:cs="宋体"/>
                <w:sz w:val="21"/>
                <w:szCs w:val="21"/>
              </w:rPr>
              <w:t>▲维保服务期不满足招标文件要求的投标无效。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16"/>
              </w:rPr>
            </w:pPr>
            <w:r>
              <w:rPr>
                <w:rFonts w:hint="eastAsia" w:ascii="宋体" w:hAnsi="宋体" w:cs="宋体"/>
                <w:sz w:val="21"/>
                <w:szCs w:val="16"/>
              </w:rPr>
              <w:t>1.在维保服务期内，供应商应对开发的系统出现的质量及安全问题负责处理解决并承担一切费用。</w:t>
            </w:r>
          </w:p>
          <w:p>
            <w:pPr>
              <w:adjustRightInd w:val="0"/>
              <w:snapToGrid w:val="0"/>
              <w:spacing w:line="288" w:lineRule="auto"/>
              <w:rPr>
                <w:rFonts w:ascii="宋体" w:hAnsi="宋体" w:cs="宋体"/>
                <w:sz w:val="21"/>
                <w:szCs w:val="16"/>
              </w:rPr>
            </w:pPr>
            <w:r>
              <w:rPr>
                <w:rFonts w:hint="eastAsia" w:ascii="宋体" w:hAnsi="宋体" w:cs="宋体"/>
                <w:sz w:val="21"/>
                <w:szCs w:val="16"/>
              </w:rPr>
              <w:t>2.</w:t>
            </w:r>
            <w:r>
              <w:rPr>
                <w:rFonts w:hint="eastAsia" w:ascii="宋体" w:hAnsi="宋体" w:cs="宋体"/>
                <w:sz w:val="21"/>
                <w:szCs w:val="21"/>
              </w:rPr>
              <w:t>▲</w:t>
            </w:r>
            <w:r>
              <w:rPr>
                <w:rFonts w:hint="eastAsia" w:ascii="宋体" w:hAnsi="宋体" w:cs="宋体"/>
                <w:sz w:val="21"/>
                <w:szCs w:val="16"/>
              </w:rPr>
              <w:t>维保服务期满后，每年的维保费用不超过合同金额的10%，维保内容同维保服务期标准。</w:t>
            </w:r>
          </w:p>
          <w:p>
            <w:pPr>
              <w:adjustRightInd w:val="0"/>
              <w:snapToGrid w:val="0"/>
              <w:spacing w:line="288" w:lineRule="auto"/>
              <w:rPr>
                <w:rFonts w:ascii="宋体" w:hAnsi="宋体" w:cs="宋体"/>
                <w:sz w:val="21"/>
                <w:szCs w:val="16"/>
              </w:rPr>
            </w:pPr>
            <w:r>
              <w:rPr>
                <w:rFonts w:hint="eastAsia" w:ascii="宋体" w:hAnsi="宋体" w:cs="宋体"/>
                <w:sz w:val="21"/>
                <w:szCs w:val="16"/>
              </w:rPr>
              <w:t>3.提供的开发实施服务人数应不少于5人，直至项目正式验收完成。</w:t>
            </w:r>
          </w:p>
          <w:p>
            <w:pPr>
              <w:adjustRightInd w:val="0"/>
              <w:snapToGrid w:val="0"/>
              <w:spacing w:line="288" w:lineRule="auto"/>
              <w:rPr>
                <w:rFonts w:ascii="宋体" w:hAnsi="宋体" w:cs="宋体"/>
                <w:sz w:val="21"/>
                <w:szCs w:val="16"/>
              </w:rPr>
            </w:pPr>
            <w:r>
              <w:rPr>
                <w:rFonts w:hint="eastAsia" w:ascii="宋体" w:hAnsi="宋体" w:cs="宋体"/>
                <w:sz w:val="21"/>
                <w:szCs w:val="16"/>
              </w:rPr>
              <w:t>4.提供7*24小时的技术支持，在接到用户方技术支持服务要求时，应为平台使用人员提供平台使用方面的技术咨询服务。</w:t>
            </w:r>
          </w:p>
          <w:p>
            <w:pPr>
              <w:adjustRightInd w:val="0"/>
              <w:snapToGrid w:val="0"/>
              <w:spacing w:line="288" w:lineRule="auto"/>
              <w:rPr>
                <w:rFonts w:ascii="宋体" w:hAnsi="宋体" w:cs="宋体"/>
                <w:sz w:val="21"/>
                <w:szCs w:val="16"/>
              </w:rPr>
            </w:pPr>
            <w:r>
              <w:rPr>
                <w:rFonts w:hint="eastAsia" w:ascii="宋体" w:hAnsi="宋体" w:cs="宋体"/>
                <w:sz w:val="21"/>
                <w:szCs w:val="16"/>
              </w:rPr>
              <w:t>5.平台运行环境出现故障或意外情况导致平台不能正常运行时，供应商应提供故障响应的承诺描述，包括针对不同故障级别的响应时间和响应内容。供应商应承诺在售后服务期内，出现软件平台故障要能及时响应处理和解决，发现问题1小时响应，2小时内提供应急解决方案。影响平台正常使用的问题在用户方提出后8小时内修复；平台安全漏洞的修复，要在用户方提出后24小时内解决。</w:t>
            </w:r>
          </w:p>
          <w:p>
            <w:pPr>
              <w:adjustRightInd w:val="0"/>
              <w:snapToGrid w:val="0"/>
              <w:spacing w:line="288" w:lineRule="auto"/>
              <w:rPr>
                <w:rFonts w:ascii="宋体" w:hAnsi="宋体" w:cs="宋体"/>
                <w:sz w:val="21"/>
                <w:szCs w:val="16"/>
              </w:rPr>
            </w:pPr>
            <w:r>
              <w:rPr>
                <w:rFonts w:hint="eastAsia" w:ascii="宋体" w:hAnsi="宋体" w:cs="宋体"/>
                <w:sz w:val="21"/>
                <w:szCs w:val="16"/>
              </w:rPr>
              <w:t xml:space="preserve">6.培训： </w:t>
            </w:r>
          </w:p>
          <w:p>
            <w:pPr>
              <w:adjustRightInd w:val="0"/>
              <w:snapToGrid w:val="0"/>
              <w:spacing w:line="288" w:lineRule="auto"/>
              <w:rPr>
                <w:rFonts w:ascii="宋体" w:hAnsi="宋体" w:cs="宋体"/>
                <w:sz w:val="21"/>
                <w:szCs w:val="16"/>
              </w:rPr>
            </w:pPr>
            <w:r>
              <w:rPr>
                <w:rFonts w:hint="eastAsia" w:ascii="宋体" w:hAnsi="宋体" w:cs="宋体"/>
                <w:sz w:val="21"/>
                <w:szCs w:val="16"/>
              </w:rPr>
              <w:t>供应商应对采购人的操作人员免费进行技术培训和系统使用培训，并配专门人员配合系统使用；</w:t>
            </w:r>
          </w:p>
          <w:p>
            <w:pPr>
              <w:adjustRightInd w:val="0"/>
              <w:snapToGrid w:val="0"/>
              <w:spacing w:line="288" w:lineRule="auto"/>
              <w:rPr>
                <w:rFonts w:ascii="宋体" w:hAnsi="宋体" w:cs="宋体"/>
                <w:sz w:val="21"/>
                <w:szCs w:val="16"/>
              </w:rPr>
            </w:pPr>
            <w:r>
              <w:rPr>
                <w:rFonts w:hint="eastAsia" w:ascii="宋体" w:hAnsi="宋体" w:cs="宋体"/>
                <w:sz w:val="21"/>
                <w:szCs w:val="16"/>
              </w:rPr>
              <w:t>供应商应提供相应的培训计划；</w:t>
            </w:r>
          </w:p>
          <w:p>
            <w:pPr>
              <w:adjustRightInd w:val="0"/>
              <w:snapToGrid w:val="0"/>
              <w:spacing w:line="288" w:lineRule="auto"/>
              <w:rPr>
                <w:rFonts w:ascii="宋体" w:hAnsi="宋体" w:cs="宋体"/>
                <w:sz w:val="21"/>
                <w:szCs w:val="16"/>
              </w:rPr>
            </w:pPr>
            <w:r>
              <w:rPr>
                <w:rFonts w:hint="eastAsia" w:ascii="宋体" w:hAnsi="宋体" w:cs="宋体"/>
                <w:sz w:val="21"/>
                <w:szCs w:val="16"/>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16"/>
              </w:rPr>
            </w:pPr>
            <w:r>
              <w:rPr>
                <w:rFonts w:hint="eastAsia" w:ascii="宋体" w:hAnsi="宋体" w:cs="宋体"/>
                <w:sz w:val="21"/>
                <w:szCs w:val="16"/>
              </w:rPr>
              <w:t>1.供应商应按招标文件规定的货物性能、技术要求、质量标准向采购人提供未经使用的全新产品，符合国家法律规定和技术规格、质量标准的出厂原装合格产品。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16"/>
              </w:rPr>
            </w:pPr>
            <w:r>
              <w:rPr>
                <w:rFonts w:hint="eastAsia" w:ascii="宋体" w:hAnsi="宋体" w:cs="宋体"/>
                <w:sz w:val="21"/>
                <w:szCs w:val="16"/>
              </w:rPr>
              <w:t>2.技术及支持：</w:t>
            </w:r>
          </w:p>
          <w:p>
            <w:pPr>
              <w:adjustRightInd w:val="0"/>
              <w:snapToGrid w:val="0"/>
              <w:spacing w:line="288" w:lineRule="auto"/>
              <w:rPr>
                <w:rFonts w:ascii="宋体" w:hAnsi="宋体" w:cs="宋体"/>
                <w:sz w:val="21"/>
                <w:szCs w:val="16"/>
              </w:rPr>
            </w:pPr>
            <w:r>
              <w:rPr>
                <w:rFonts w:hint="eastAsia" w:ascii="宋体" w:hAnsi="宋体" w:cs="宋体"/>
                <w:sz w:val="21"/>
                <w:szCs w:val="16"/>
              </w:rPr>
              <w:t>2.1供应商应及时免费提供合同货物软件的升级，免费提供合同货物新功能和应用的资料。</w:t>
            </w:r>
          </w:p>
          <w:p>
            <w:pPr>
              <w:adjustRightInd w:val="0"/>
              <w:snapToGrid w:val="0"/>
              <w:spacing w:line="288" w:lineRule="auto"/>
              <w:rPr>
                <w:rFonts w:ascii="宋体" w:hAnsi="宋体" w:cs="宋体"/>
                <w:sz w:val="21"/>
                <w:szCs w:val="16"/>
              </w:rPr>
            </w:pPr>
            <w:r>
              <w:rPr>
                <w:rFonts w:hint="eastAsia" w:ascii="宋体" w:hAnsi="宋体" w:cs="宋体"/>
                <w:sz w:val="21"/>
                <w:szCs w:val="16"/>
              </w:rPr>
              <w:t>3.安装调试：</w:t>
            </w:r>
          </w:p>
          <w:p>
            <w:pPr>
              <w:adjustRightInd w:val="0"/>
              <w:snapToGrid w:val="0"/>
              <w:spacing w:line="288" w:lineRule="auto"/>
              <w:rPr>
                <w:rFonts w:ascii="宋体" w:hAnsi="宋体" w:cs="宋体"/>
                <w:sz w:val="21"/>
                <w:szCs w:val="16"/>
              </w:rPr>
            </w:pPr>
            <w:r>
              <w:rPr>
                <w:rFonts w:hint="eastAsia" w:ascii="宋体" w:hAnsi="宋体" w:cs="宋体"/>
                <w:sz w:val="21"/>
                <w:szCs w:val="16"/>
              </w:rPr>
              <w:t>3.1安装地点：采购人指定地点；</w:t>
            </w:r>
          </w:p>
          <w:p>
            <w:pPr>
              <w:adjustRightInd w:val="0"/>
              <w:snapToGrid w:val="0"/>
              <w:spacing w:line="288" w:lineRule="auto"/>
              <w:rPr>
                <w:rFonts w:ascii="宋体" w:hAnsi="宋体" w:cs="宋体"/>
                <w:sz w:val="21"/>
                <w:szCs w:val="16"/>
              </w:rPr>
            </w:pPr>
            <w:r>
              <w:rPr>
                <w:rFonts w:hint="eastAsia" w:ascii="宋体" w:hAnsi="宋体" w:cs="宋体"/>
                <w:sz w:val="21"/>
                <w:szCs w:val="16"/>
              </w:rPr>
              <w:t>3.2安装完成时间：接到采购人通知后在规定时间内完成安装和调试，如在规定的时间内由于供应商的原因不能完成安装和调试，供应商应承担由此给采购人造成的损失；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16"/>
              </w:rPr>
            </w:pPr>
            <w:r>
              <w:rPr>
                <w:rFonts w:hint="eastAsia" w:ascii="宋体" w:hAnsi="宋体" w:cs="宋体"/>
                <w:sz w:val="21"/>
                <w:szCs w:val="16"/>
              </w:rPr>
              <w:t>3.3如供应商委托国内代理（或其他机构）负责安装或配合安装应在签约时指明，但供应商仍要对合同货物及其安装质量负全部责任；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16"/>
              </w:rPr>
            </w:pPr>
            <w:r>
              <w:rPr>
                <w:rFonts w:hint="eastAsia" w:ascii="宋体" w:hAnsi="宋体" w:cs="宋体"/>
                <w:sz w:val="21"/>
                <w:szCs w:val="16"/>
              </w:rPr>
              <w:t>3.4安装标准：符合我国国家有关技术规范要求和技术标准，所有的软件和硬件必须保证同时安装到位；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16"/>
              </w:rPr>
            </w:pPr>
            <w:r>
              <w:rPr>
                <w:rFonts w:hint="eastAsia" w:ascii="宋体" w:hAnsi="宋体" w:cs="宋体"/>
                <w:sz w:val="21"/>
                <w:szCs w:val="16"/>
              </w:rPr>
              <w:t>3.5供应商免费提供合同货物的安装服务；</w:t>
            </w:r>
          </w:p>
          <w:p>
            <w:pPr>
              <w:adjustRightInd w:val="0"/>
              <w:snapToGrid w:val="0"/>
              <w:spacing w:line="288" w:lineRule="auto"/>
              <w:rPr>
                <w:rFonts w:ascii="宋体" w:hAnsi="宋体" w:cs="宋体"/>
                <w:sz w:val="21"/>
                <w:szCs w:val="16"/>
              </w:rPr>
            </w:pPr>
            <w:r>
              <w:rPr>
                <w:rFonts w:hint="eastAsia" w:ascii="宋体" w:hAnsi="宋体" w:cs="宋体"/>
                <w:sz w:val="21"/>
                <w:szCs w:val="16"/>
              </w:rPr>
              <w:t>3.6供应商在投标文件中应提供安装调试计划、对安装场地和环境的要求。</w:t>
            </w:r>
          </w:p>
          <w:p>
            <w:pPr>
              <w:adjustRightInd w:val="0"/>
              <w:snapToGrid w:val="0"/>
              <w:spacing w:line="288" w:lineRule="auto"/>
              <w:rPr>
                <w:rFonts w:ascii="宋体" w:hAnsi="宋体" w:cs="宋体"/>
                <w:sz w:val="21"/>
                <w:szCs w:val="16"/>
              </w:rPr>
            </w:pPr>
            <w:r>
              <w:rPr>
                <w:rFonts w:hint="eastAsia" w:ascii="宋体" w:hAnsi="宋体" w:cs="宋体"/>
                <w:sz w:val="21"/>
                <w:szCs w:val="16"/>
              </w:rPr>
              <w:t>4.供应商应提供质保期满后主要零部件报价单、质保期满后维护费、软件升级及其相关服务内容；</w:t>
            </w:r>
          </w:p>
          <w:p>
            <w:pPr>
              <w:adjustRightInd w:val="0"/>
              <w:snapToGrid w:val="0"/>
              <w:spacing w:line="288" w:lineRule="auto"/>
              <w:rPr>
                <w:rFonts w:ascii="宋体" w:hAnsi="宋体"/>
                <w:spacing w:val="-6"/>
                <w:sz w:val="21"/>
                <w:szCs w:val="16"/>
              </w:rPr>
            </w:pPr>
            <w:r>
              <w:rPr>
                <w:rFonts w:hint="eastAsia" w:ascii="宋体" w:hAnsi="宋体" w:cs="宋体"/>
                <w:sz w:val="21"/>
                <w:szCs w:val="16"/>
              </w:rPr>
              <w:t>5.供货时</w:t>
            </w:r>
            <w:r>
              <w:rPr>
                <w:rFonts w:hint="eastAsia" w:ascii="宋体" w:hAnsi="宋体"/>
                <w:spacing w:val="-6"/>
                <w:sz w:val="21"/>
                <w:szCs w:val="16"/>
              </w:rPr>
              <w:t>提供有关的全套技术文件。</w:t>
            </w:r>
          </w:p>
          <w:p>
            <w:pPr>
              <w:adjustRightInd w:val="0"/>
              <w:snapToGrid w:val="0"/>
              <w:spacing w:line="288" w:lineRule="auto"/>
              <w:rPr>
                <w:rFonts w:ascii="宋体" w:hAnsi="宋体"/>
                <w:spacing w:val="-6"/>
                <w:sz w:val="21"/>
                <w:szCs w:val="16"/>
              </w:rPr>
            </w:pPr>
            <w:r>
              <w:rPr>
                <w:rFonts w:hint="eastAsia" w:ascii="宋体" w:hAnsi="宋体"/>
                <w:spacing w:val="-6"/>
                <w:sz w:val="21"/>
                <w:szCs w:val="16"/>
              </w:rPr>
              <w:t>6.供应商应保证所提供的货物或其中任何一部分均不会侵犯第三方的知识产权。</w:t>
            </w:r>
          </w:p>
          <w:p>
            <w:pPr>
              <w:adjustRightInd w:val="0"/>
              <w:snapToGrid w:val="0"/>
              <w:spacing w:line="288" w:lineRule="auto"/>
              <w:rPr>
                <w:rFonts w:ascii="宋体" w:hAnsi="宋体" w:cs="宋体"/>
                <w:sz w:val="21"/>
                <w:szCs w:val="16"/>
              </w:rPr>
            </w:pPr>
            <w:r>
              <w:rPr>
                <w:rFonts w:hint="eastAsia" w:ascii="宋体" w:hAnsi="宋体"/>
                <w:spacing w:val="-6"/>
                <w:sz w:val="21"/>
                <w:szCs w:val="16"/>
              </w:rPr>
              <w:t>７. 中标人应对采购人的操作人员、维修人员免费进行培训，中标人应提供相应的培训计划。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16"/>
              </w:rPr>
            </w:pPr>
            <w:r>
              <w:rPr>
                <w:rFonts w:hint="eastAsia" w:ascii="宋体" w:hAnsi="宋体" w:cs="宋体"/>
                <w:sz w:val="21"/>
                <w:szCs w:val="16"/>
              </w:rPr>
              <w:t>1.验收由采购人负责实施；</w:t>
            </w:r>
          </w:p>
          <w:p>
            <w:pPr>
              <w:adjustRightInd w:val="0"/>
              <w:snapToGrid w:val="0"/>
              <w:spacing w:line="288" w:lineRule="auto"/>
              <w:rPr>
                <w:rFonts w:ascii="宋体" w:hAnsi="宋体" w:cs="宋体"/>
                <w:sz w:val="21"/>
                <w:szCs w:val="16"/>
              </w:rPr>
            </w:pPr>
            <w:r>
              <w:rPr>
                <w:rFonts w:hint="eastAsia" w:ascii="宋体" w:hAnsi="宋体" w:cs="宋体"/>
                <w:sz w:val="21"/>
                <w:szCs w:val="16"/>
              </w:rPr>
              <w:t>2.投标人应于投标文件中提供合同货物的验收标准和检测办法，并在验收中提供采购人认可的相应检测手段，验收标准应符合中国有关的国家、地方、行业的标准，如若中标，经采购人确认后作为验收的依据。</w:t>
            </w:r>
          </w:p>
          <w:p>
            <w:pPr>
              <w:adjustRightInd w:val="0"/>
              <w:snapToGrid w:val="0"/>
              <w:spacing w:line="288" w:lineRule="auto"/>
              <w:rPr>
                <w:rFonts w:ascii="宋体" w:hAnsi="宋体" w:cs="宋体"/>
                <w:sz w:val="21"/>
                <w:szCs w:val="16"/>
              </w:rPr>
            </w:pPr>
            <w:r>
              <w:rPr>
                <w:rFonts w:hint="eastAsia" w:ascii="宋体" w:hAnsi="宋体" w:cs="宋体"/>
                <w:sz w:val="21"/>
                <w:szCs w:val="16"/>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16"/>
              </w:rPr>
            </w:pPr>
            <w:r>
              <w:rPr>
                <w:rFonts w:hint="eastAsia" w:ascii="宋体" w:hAnsi="宋体" w:cs="宋体"/>
                <w:sz w:val="21"/>
                <w:szCs w:val="16"/>
              </w:rPr>
              <w:t>4.验收合格的条件：</w:t>
            </w:r>
          </w:p>
          <w:p>
            <w:pPr>
              <w:adjustRightInd w:val="0"/>
              <w:snapToGrid w:val="0"/>
              <w:spacing w:line="288" w:lineRule="auto"/>
              <w:rPr>
                <w:rFonts w:ascii="宋体" w:hAnsi="宋体" w:cs="宋体"/>
                <w:sz w:val="21"/>
                <w:szCs w:val="16"/>
              </w:rPr>
            </w:pPr>
            <w:r>
              <w:rPr>
                <w:rFonts w:hint="eastAsia" w:ascii="宋体" w:hAnsi="宋体" w:cs="宋体"/>
                <w:sz w:val="21"/>
                <w:szCs w:val="16"/>
              </w:rPr>
              <w:t>4.1所供货物符合产品标准和及合同的要求；</w:t>
            </w:r>
          </w:p>
          <w:p>
            <w:pPr>
              <w:adjustRightInd w:val="0"/>
              <w:snapToGrid w:val="0"/>
              <w:spacing w:line="288" w:lineRule="auto"/>
              <w:rPr>
                <w:rFonts w:ascii="宋体" w:hAnsi="宋体" w:cs="宋体"/>
                <w:sz w:val="21"/>
                <w:szCs w:val="16"/>
              </w:rPr>
            </w:pPr>
            <w:r>
              <w:rPr>
                <w:rFonts w:hint="eastAsia" w:ascii="宋体" w:hAnsi="宋体" w:cs="宋体"/>
                <w:sz w:val="21"/>
                <w:szCs w:val="16"/>
              </w:rPr>
              <w:t>4.2在进行测试和验收过程中发现的问题已被解决并得到采购人的认可；</w:t>
            </w:r>
          </w:p>
          <w:p>
            <w:pPr>
              <w:adjustRightInd w:val="0"/>
              <w:snapToGrid w:val="0"/>
              <w:spacing w:line="288" w:lineRule="auto"/>
              <w:rPr>
                <w:rFonts w:ascii="宋体" w:hAnsi="宋体" w:cs="宋体"/>
                <w:sz w:val="21"/>
                <w:szCs w:val="16"/>
              </w:rPr>
            </w:pPr>
            <w:r>
              <w:rPr>
                <w:rFonts w:hint="eastAsia" w:ascii="宋体" w:hAnsi="宋体" w:cs="宋体"/>
                <w:sz w:val="21"/>
                <w:szCs w:val="16"/>
              </w:rPr>
              <w:t>4.3合同中规定的所有货物和材料均已交付；</w:t>
            </w:r>
          </w:p>
          <w:p>
            <w:pPr>
              <w:adjustRightInd w:val="0"/>
              <w:snapToGrid w:val="0"/>
              <w:spacing w:line="288" w:lineRule="auto"/>
              <w:rPr>
                <w:rFonts w:ascii="宋体" w:hAnsi="宋体" w:cs="宋体"/>
                <w:sz w:val="21"/>
                <w:szCs w:val="16"/>
              </w:rPr>
            </w:pPr>
            <w:r>
              <w:rPr>
                <w:rFonts w:hint="eastAsia" w:ascii="宋体" w:hAnsi="宋体" w:cs="宋体"/>
                <w:sz w:val="21"/>
                <w:szCs w:val="16"/>
              </w:rPr>
              <w:t>4.4所供货物已通过使用单位组织的验收；</w:t>
            </w:r>
          </w:p>
          <w:p>
            <w:pPr>
              <w:adjustRightInd w:val="0"/>
              <w:snapToGrid w:val="0"/>
              <w:spacing w:line="288" w:lineRule="auto"/>
              <w:rPr>
                <w:rFonts w:ascii="宋体" w:hAnsi="宋体" w:cs="宋体"/>
                <w:sz w:val="21"/>
                <w:szCs w:val="16"/>
              </w:rPr>
            </w:pPr>
            <w:r>
              <w:rPr>
                <w:rFonts w:hint="eastAsia" w:ascii="宋体" w:hAnsi="宋体" w:cs="宋体"/>
                <w:sz w:val="21"/>
                <w:szCs w:val="16"/>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highlight w:val="yellow"/>
        </w:rPr>
      </w:pP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需执行国家相关标准、行业标准、地方标准或者其他标准、规范：</w:t>
      </w:r>
      <w:bookmarkStart w:id="31" w:name="_Hlk94018176"/>
      <w:r>
        <w:rPr>
          <w:rFonts w:hint="eastAsia" w:ascii="宋体" w:hAnsi="宋体" w:cs="宋体"/>
          <w:sz w:val="21"/>
          <w:szCs w:val="21"/>
        </w:rPr>
        <w:t>如技术要求中未注明需执行的国家相关标准、行业标准、地方标准或者其他标准、规范的，执行最新标准、规范。</w:t>
      </w:r>
      <w:bookmarkEnd w:id="31"/>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2.总体要求：</w:t>
      </w:r>
    </w:p>
    <w:p>
      <w:pPr>
        <w:adjustRightInd w:val="0"/>
        <w:snapToGrid w:val="0"/>
        <w:spacing w:line="288" w:lineRule="auto"/>
        <w:ind w:firstLine="422" w:firstLineChars="200"/>
        <w:rPr>
          <w:rFonts w:ascii="宋体" w:hAnsi="宋体" w:cs="宋体"/>
          <w:b/>
          <w:sz w:val="21"/>
          <w:szCs w:val="21"/>
        </w:rPr>
      </w:pPr>
      <w:r>
        <w:rPr>
          <w:rFonts w:hint="eastAsia" w:ascii="宋体" w:hAnsi="宋体" w:cs="宋体"/>
          <w:b/>
          <w:sz w:val="21"/>
          <w:szCs w:val="21"/>
        </w:rPr>
        <w:t>2.1建设内容</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2.1.1根据浙江省科技厅监管要求，建立大仪开放服务共享平台。平台在数据资源管理与应用服务上分别进行建设与实施。</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2.1.2数据资源与管理平台：建设浙大城市学院大仪监管与决策平台。在PC端实施一个面向数据资源汇聚与管理的管理平台。浙大城市学院领导与监管部门和各个二级学院管理员登录此平台，分别实现各自角色下的监管与治理功能。包括统视统览、绩效评价、报表分析、数据同步（省科技大仪开放管理服务平台）和服务审批等。</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2.1.3应用服务平台：面向仪器机组管理员和校内用户，提供基于仪器开放服务的全流程功能。包括：检测服务报备、仪器动态信息维护、仪器订单受理、仪器分析监测和结算支付管理。并提供基于校钉钉门户统一接入的移动应用服务。</w:t>
      </w:r>
    </w:p>
    <w:p>
      <w:pPr>
        <w:adjustRightInd w:val="0"/>
        <w:snapToGrid w:val="0"/>
        <w:spacing w:line="288" w:lineRule="auto"/>
        <w:ind w:firstLine="422" w:firstLineChars="200"/>
        <w:rPr>
          <w:rFonts w:ascii="宋体" w:hAnsi="宋体" w:cs="黑体"/>
          <w:b/>
          <w:bCs/>
          <w:sz w:val="21"/>
          <w:szCs w:val="21"/>
        </w:rPr>
      </w:pPr>
      <w:r>
        <w:rPr>
          <w:rFonts w:hint="eastAsia" w:ascii="宋体" w:hAnsi="宋体" w:cs="黑体"/>
          <w:b/>
          <w:bCs/>
          <w:sz w:val="21"/>
          <w:szCs w:val="21"/>
        </w:rPr>
        <w:t>具体功能内容如下：</w:t>
      </w:r>
    </w:p>
    <w:tbl>
      <w:tblPr>
        <w:tblStyle w:val="21"/>
        <w:tblW w:w="4890" w:type="pct"/>
        <w:jc w:val="center"/>
        <w:tblLayout w:type="autofit"/>
        <w:tblCellMar>
          <w:top w:w="0" w:type="dxa"/>
          <w:left w:w="108" w:type="dxa"/>
          <w:bottom w:w="0" w:type="dxa"/>
          <w:right w:w="108" w:type="dxa"/>
        </w:tblCellMar>
      </w:tblPr>
      <w:tblGrid>
        <w:gridCol w:w="863"/>
        <w:gridCol w:w="1729"/>
        <w:gridCol w:w="3377"/>
        <w:gridCol w:w="3447"/>
      </w:tblGrid>
      <w:tr>
        <w:tblPrEx>
          <w:tblCellMar>
            <w:top w:w="0" w:type="dxa"/>
            <w:left w:w="108" w:type="dxa"/>
            <w:bottom w:w="0" w:type="dxa"/>
            <w:right w:w="108" w:type="dxa"/>
          </w:tblCellMar>
        </w:tblPrEx>
        <w:trPr>
          <w:trHeight w:val="327" w:hRule="atLeast"/>
          <w:jc w:val="center"/>
        </w:trPr>
        <w:tc>
          <w:tcPr>
            <w:tcW w:w="45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bookmarkStart w:id="32" w:name="OLE_LINK24"/>
            <w:bookmarkStart w:id="33" w:name="OLE_LINK25"/>
            <w:r>
              <w:rPr>
                <w:rFonts w:hint="eastAsia" w:ascii="宋体" w:hAnsi="宋体" w:cs="宋体"/>
                <w:b/>
                <w:bCs/>
                <w:color w:val="000000"/>
                <w:kern w:val="0"/>
                <w:sz w:val="21"/>
                <w:szCs w:val="21"/>
              </w:rPr>
              <w:t>序号</w:t>
            </w:r>
          </w:p>
        </w:tc>
        <w:tc>
          <w:tcPr>
            <w:tcW w:w="918" w:type="pct"/>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项目</w:t>
            </w:r>
          </w:p>
        </w:tc>
        <w:tc>
          <w:tcPr>
            <w:tcW w:w="1793"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模块</w:t>
            </w:r>
          </w:p>
        </w:tc>
        <w:tc>
          <w:tcPr>
            <w:tcW w:w="1830"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功能说明</w:t>
            </w:r>
          </w:p>
        </w:tc>
      </w:tr>
      <w:tr>
        <w:tblPrEx>
          <w:tblCellMar>
            <w:top w:w="0" w:type="dxa"/>
            <w:left w:w="108" w:type="dxa"/>
            <w:bottom w:w="0" w:type="dxa"/>
            <w:right w:w="108" w:type="dxa"/>
          </w:tblCellMar>
        </w:tblPrEx>
        <w:trPr>
          <w:trHeight w:val="327"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c>
          <w:tcPr>
            <w:tcW w:w="918"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c>
          <w:tcPr>
            <w:tcW w:w="179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c>
          <w:tcPr>
            <w:tcW w:w="183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r>
      <w:tr>
        <w:tblPrEx>
          <w:tblCellMar>
            <w:top w:w="0" w:type="dxa"/>
            <w:left w:w="108" w:type="dxa"/>
            <w:bottom w:w="0" w:type="dxa"/>
            <w:right w:w="108" w:type="dxa"/>
          </w:tblCellMar>
        </w:tblPrEx>
        <w:trPr>
          <w:trHeight w:val="327" w:hRule="atLeast"/>
          <w:jc w:val="center"/>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c>
          <w:tcPr>
            <w:tcW w:w="918"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c>
          <w:tcPr>
            <w:tcW w:w="179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c>
          <w:tcPr>
            <w:tcW w:w="183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b/>
                <w:bCs/>
                <w:color w:val="000000"/>
                <w:kern w:val="0"/>
                <w:sz w:val="21"/>
                <w:szCs w:val="21"/>
              </w:rPr>
            </w:pPr>
          </w:p>
        </w:tc>
      </w:tr>
      <w:tr>
        <w:tblPrEx>
          <w:tblCellMar>
            <w:top w:w="0" w:type="dxa"/>
            <w:left w:w="108" w:type="dxa"/>
            <w:bottom w:w="0" w:type="dxa"/>
            <w:right w:w="108" w:type="dxa"/>
          </w:tblCellMar>
        </w:tblPrEx>
        <w:trPr>
          <w:trHeight w:val="42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918" w:type="pct"/>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数据资源与管理平台</w:t>
            </w: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仪器设备数据中心</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数据中心</w:t>
            </w:r>
          </w:p>
        </w:tc>
      </w:tr>
      <w:tr>
        <w:tblPrEx>
          <w:tblCellMar>
            <w:top w:w="0" w:type="dxa"/>
            <w:left w:w="108" w:type="dxa"/>
            <w:bottom w:w="0" w:type="dxa"/>
            <w:right w:w="108" w:type="dxa"/>
          </w:tblCellMar>
        </w:tblPrEx>
        <w:trPr>
          <w:trHeight w:val="36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大仪可视化管理系统</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可视化驾驶舱，管理者视图</w:t>
            </w:r>
          </w:p>
        </w:tc>
      </w:tr>
      <w:tr>
        <w:tblPrEx>
          <w:tblCellMar>
            <w:top w:w="0" w:type="dxa"/>
            <w:left w:w="108" w:type="dxa"/>
            <w:bottom w:w="0" w:type="dxa"/>
            <w:right w:w="108" w:type="dxa"/>
          </w:tblCellMar>
        </w:tblPrEx>
        <w:trPr>
          <w:trHeight w:val="63"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大仪设备运行状态监测管理系统</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物联网动态监测数据管理</w:t>
            </w:r>
          </w:p>
        </w:tc>
      </w:tr>
      <w:tr>
        <w:tblPrEx>
          <w:tblCellMar>
            <w:top w:w="0" w:type="dxa"/>
            <w:left w:w="108" w:type="dxa"/>
            <w:bottom w:w="0" w:type="dxa"/>
            <w:right w:w="108" w:type="dxa"/>
          </w:tblCellMar>
        </w:tblPrEx>
        <w:trPr>
          <w:trHeight w:val="36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仪器绩效评价系统</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绩效评价与管理</w:t>
            </w:r>
          </w:p>
        </w:tc>
      </w:tr>
      <w:tr>
        <w:tblPrEx>
          <w:tblCellMar>
            <w:top w:w="0" w:type="dxa"/>
            <w:left w:w="108" w:type="dxa"/>
            <w:bottom w:w="0" w:type="dxa"/>
            <w:right w:w="108" w:type="dxa"/>
          </w:tblCellMar>
        </w:tblPrEx>
        <w:trPr>
          <w:trHeight w:val="36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数据对接融合服务</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对接融合服务</w:t>
            </w:r>
          </w:p>
        </w:tc>
      </w:tr>
      <w:tr>
        <w:tblPrEx>
          <w:tblCellMar>
            <w:top w:w="0" w:type="dxa"/>
            <w:left w:w="108" w:type="dxa"/>
            <w:bottom w:w="0" w:type="dxa"/>
            <w:right w:w="108" w:type="dxa"/>
          </w:tblCellMar>
        </w:tblPrEx>
        <w:trPr>
          <w:trHeight w:val="36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数据分析与追溯管理系统</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数据分析与全流程追溯管理</w:t>
            </w:r>
          </w:p>
        </w:tc>
      </w:tr>
      <w:tr>
        <w:tblPrEx>
          <w:tblCellMar>
            <w:top w:w="0" w:type="dxa"/>
            <w:left w:w="108" w:type="dxa"/>
            <w:bottom w:w="0" w:type="dxa"/>
            <w:right w:w="108" w:type="dxa"/>
          </w:tblCellMar>
        </w:tblPrEx>
        <w:trPr>
          <w:trHeight w:val="36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918" w:type="pct"/>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应用服务平台</w:t>
            </w: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仪器数据门户</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门户与资讯展示</w:t>
            </w:r>
          </w:p>
        </w:tc>
      </w:tr>
      <w:tr>
        <w:tblPrEx>
          <w:tblCellMar>
            <w:top w:w="0" w:type="dxa"/>
            <w:left w:w="108" w:type="dxa"/>
            <w:bottom w:w="0" w:type="dxa"/>
            <w:right w:w="108" w:type="dxa"/>
          </w:tblCellMar>
        </w:tblPrEx>
        <w:trPr>
          <w:trHeight w:val="36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大型仪器共享预约管理系统</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核心预约管理流程</w:t>
            </w:r>
          </w:p>
        </w:tc>
      </w:tr>
      <w:tr>
        <w:tblPrEx>
          <w:tblCellMar>
            <w:top w:w="0" w:type="dxa"/>
            <w:left w:w="108" w:type="dxa"/>
            <w:bottom w:w="0" w:type="dxa"/>
            <w:right w:w="108" w:type="dxa"/>
          </w:tblCellMar>
        </w:tblPrEx>
        <w:trPr>
          <w:trHeight w:val="42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仪器设备预约管理移动端</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对接校内钉钉统一应用移动端服务</w:t>
            </w:r>
          </w:p>
        </w:tc>
      </w:tr>
      <w:tr>
        <w:tblPrEx>
          <w:tblCellMar>
            <w:top w:w="0" w:type="dxa"/>
            <w:left w:w="108" w:type="dxa"/>
            <w:bottom w:w="0" w:type="dxa"/>
            <w:right w:w="108" w:type="dxa"/>
          </w:tblCellMar>
        </w:tblPrEx>
        <w:trPr>
          <w:trHeight w:val="300" w:hRule="atLeast"/>
          <w:jc w:val="center"/>
        </w:trPr>
        <w:tc>
          <w:tcPr>
            <w:tcW w:w="458" w:type="pct"/>
            <w:tcBorders>
              <w:top w:val="nil"/>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918"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88" w:lineRule="auto"/>
              <w:jc w:val="center"/>
              <w:rPr>
                <w:rFonts w:ascii="宋体" w:hAnsi="宋体" w:cs="宋体"/>
                <w:color w:val="000000"/>
                <w:kern w:val="0"/>
                <w:sz w:val="21"/>
                <w:szCs w:val="21"/>
              </w:rPr>
            </w:pPr>
          </w:p>
        </w:tc>
        <w:tc>
          <w:tcPr>
            <w:tcW w:w="1793" w:type="pct"/>
            <w:tcBorders>
              <w:top w:val="single" w:color="auto" w:sz="4" w:space="0"/>
              <w:left w:val="nil"/>
              <w:bottom w:val="single" w:color="auto" w:sz="4" w:space="0"/>
              <w:right w:val="single" w:color="000000" w:sz="4" w:space="0"/>
            </w:tcBorders>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运维服务保障</w:t>
            </w:r>
          </w:p>
        </w:tc>
        <w:tc>
          <w:tcPr>
            <w:tcW w:w="1830" w:type="pct"/>
            <w:tcBorders>
              <w:top w:val="nil"/>
              <w:left w:val="nil"/>
              <w:bottom w:val="single" w:color="auto" w:sz="4" w:space="0"/>
              <w:right w:val="single" w:color="auto" w:sz="4" w:space="0"/>
            </w:tcBorders>
            <w:noWrap/>
            <w:vAlign w:val="center"/>
          </w:tcPr>
          <w:p>
            <w:pPr>
              <w:widowControl/>
              <w:adjustRightInd w:val="0"/>
              <w:snapToGrid w:val="0"/>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数据维护与服务保障</w:t>
            </w:r>
          </w:p>
        </w:tc>
      </w:tr>
      <w:bookmarkEnd w:id="32"/>
      <w:bookmarkEnd w:id="33"/>
    </w:tbl>
    <w:p>
      <w:pPr>
        <w:adjustRightInd w:val="0"/>
        <w:snapToGrid w:val="0"/>
        <w:spacing w:line="288" w:lineRule="auto"/>
        <w:ind w:firstLine="420" w:firstLineChars="200"/>
        <w:rPr>
          <w:rFonts w:ascii="宋体" w:hAnsi="宋体" w:cs="黑体"/>
          <w:sz w:val="21"/>
          <w:szCs w:val="21"/>
        </w:rPr>
      </w:pPr>
      <w:r>
        <w:rPr>
          <w:rFonts w:hint="eastAsia" w:ascii="宋体" w:hAnsi="宋体" w:cs="宋体"/>
          <w:color w:val="000000" w:themeColor="text1"/>
          <w:kern w:val="0"/>
          <w:sz w:val="21"/>
          <w:szCs w:val="21"/>
          <w14:textFill>
            <w14:solidFill>
              <w14:schemeClr w14:val="tx1"/>
            </w14:solidFill>
          </w14:textFill>
        </w:rPr>
        <w:t>2</w:t>
      </w:r>
      <w:r>
        <w:rPr>
          <w:rFonts w:ascii="宋体" w:hAnsi="宋体" w:cs="宋体"/>
          <w:color w:val="000000" w:themeColor="text1"/>
          <w:kern w:val="0"/>
          <w:sz w:val="21"/>
          <w:szCs w:val="21"/>
          <w14:textFill>
            <w14:solidFill>
              <w14:schemeClr w14:val="tx1"/>
            </w14:solidFill>
          </w14:textFill>
        </w:rPr>
        <w:t>.1.4</w:t>
      </w:r>
      <w:r>
        <w:rPr>
          <w:rFonts w:hint="eastAsia" w:ascii="宋体" w:hAnsi="宋体" w:cs="宋体"/>
          <w:color w:val="000000" w:themeColor="text1"/>
          <w:kern w:val="0"/>
          <w:sz w:val="21"/>
          <w:szCs w:val="21"/>
          <w14:textFill>
            <w14:solidFill>
              <w14:schemeClr w14:val="tx1"/>
            </w14:solidFill>
          </w14:textFill>
        </w:rPr>
        <w:t>仪器绩效评价系统具备仪器绩效评价模型构成和数据配置过程等功能。</w:t>
      </w:r>
    </w:p>
    <w:p>
      <w:pPr>
        <w:adjustRightInd w:val="0"/>
        <w:snapToGrid w:val="0"/>
        <w:spacing w:line="288" w:lineRule="auto"/>
        <w:ind w:firstLine="420" w:firstLineChars="200"/>
        <w:rPr>
          <w:rFonts w:ascii="宋体" w:hAnsi="宋体" w:cs="黑体"/>
          <w:sz w:val="21"/>
          <w:szCs w:val="21"/>
        </w:rPr>
      </w:pPr>
      <w:r>
        <w:rPr>
          <w:rFonts w:ascii="宋体" w:hAnsi="宋体" w:cs="宋体"/>
          <w:color w:val="000000" w:themeColor="text1"/>
          <w:kern w:val="0"/>
          <w:sz w:val="21"/>
          <w:szCs w:val="21"/>
          <w14:textFill>
            <w14:solidFill>
              <w14:schemeClr w14:val="tx1"/>
            </w14:solidFill>
          </w14:textFill>
        </w:rPr>
        <w:t>2.1.5</w:t>
      </w:r>
      <w:r>
        <w:rPr>
          <w:rFonts w:hint="eastAsia" w:ascii="宋体" w:hAnsi="宋体" w:cs="宋体"/>
          <w:color w:val="000000" w:themeColor="text1"/>
          <w:kern w:val="0"/>
          <w:sz w:val="21"/>
          <w:szCs w:val="21"/>
          <w14:textFill>
            <w14:solidFill>
              <w14:schemeClr w14:val="tx1"/>
            </w14:solidFill>
          </w14:textFill>
        </w:rPr>
        <w:t>数据对接融合服务具备与浙江省科技厅大型仪器开放共享服务平台大仪对接方案和可操作性。</w:t>
      </w:r>
    </w:p>
    <w:p>
      <w:pPr>
        <w:adjustRightInd w:val="0"/>
        <w:snapToGrid w:val="0"/>
        <w:spacing w:line="288" w:lineRule="auto"/>
        <w:ind w:firstLine="420" w:firstLineChars="200"/>
        <w:rPr>
          <w:rFonts w:ascii="宋体" w:hAnsi="宋体" w:cs="黑体"/>
          <w:sz w:val="21"/>
          <w:szCs w:val="21"/>
        </w:rPr>
      </w:pPr>
      <w:r>
        <w:rPr>
          <w:rFonts w:ascii="宋体" w:hAnsi="宋体" w:cs="宋体"/>
          <w:color w:val="000000" w:themeColor="text1"/>
          <w:kern w:val="0"/>
          <w:sz w:val="21"/>
          <w:szCs w:val="21"/>
          <w14:textFill>
            <w14:solidFill>
              <w14:schemeClr w14:val="tx1"/>
            </w14:solidFill>
          </w14:textFill>
        </w:rPr>
        <w:t>2.1.6</w:t>
      </w:r>
      <w:r>
        <w:rPr>
          <w:rFonts w:hint="eastAsia" w:ascii="宋体" w:hAnsi="宋体" w:cs="宋体"/>
          <w:color w:val="000000" w:themeColor="text1"/>
          <w:kern w:val="0"/>
          <w:sz w:val="21"/>
          <w:szCs w:val="21"/>
          <w14:textFill>
            <w14:solidFill>
              <w14:schemeClr w14:val="tx1"/>
            </w14:solidFill>
          </w14:textFill>
        </w:rPr>
        <w:t>大型仪器共享预约管理系统具备检测项目登记申报、检测预约申请、订单受理、财务结算、用户评价等子功能。</w:t>
      </w:r>
    </w:p>
    <w:p>
      <w:pPr>
        <w:adjustRightInd w:val="0"/>
        <w:snapToGrid w:val="0"/>
        <w:spacing w:line="288" w:lineRule="auto"/>
        <w:ind w:firstLine="420" w:firstLineChars="200"/>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2.1.7</w:t>
      </w:r>
      <w:r>
        <w:rPr>
          <w:rFonts w:hint="eastAsia" w:ascii="宋体" w:hAnsi="宋体" w:cs="宋体"/>
          <w:color w:val="000000" w:themeColor="text1"/>
          <w:kern w:val="0"/>
          <w:sz w:val="21"/>
          <w:szCs w:val="21"/>
          <w14:textFill>
            <w14:solidFill>
              <w14:schemeClr w14:val="tx1"/>
            </w14:solidFill>
          </w14:textFill>
        </w:rPr>
        <w:t>仪器设备预约管理移动端具备仪器搜索、预约申请、订单查看等子功能。</w:t>
      </w:r>
    </w:p>
    <w:p>
      <w:pPr>
        <w:adjustRightInd w:val="0"/>
        <w:snapToGrid w:val="0"/>
        <w:spacing w:line="288" w:lineRule="auto"/>
        <w:ind w:firstLine="422" w:firstLineChars="200"/>
        <w:rPr>
          <w:rFonts w:ascii="宋体" w:hAnsi="宋体" w:cs="宋体"/>
          <w:b/>
          <w:sz w:val="21"/>
          <w:szCs w:val="21"/>
        </w:rPr>
      </w:pPr>
      <w:r>
        <w:rPr>
          <w:rFonts w:hint="eastAsia" w:ascii="宋体" w:hAnsi="宋体" w:cs="宋体"/>
          <w:b/>
          <w:sz w:val="21"/>
          <w:szCs w:val="21"/>
        </w:rPr>
        <w:t>2.2其他技术要求</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2.2.1 平台后台采用Java语言进行开发；</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2.2.2 后台服务架构采用微服务体系设计；</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2.2.3 平台设计采用前后端分离设计，使用RESTful设计模式提供服务，前端采用VUE技术路线；</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2.2.4 平台关系数据库不采用Oracle数据；</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2.2.5 平台部署支持使用容器化技术，能够部署到公有或者私有云平台；</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2.2.6 平台支持对外提供数据集成接口（统一身份认证对接：在项目交付过程中，平台需要根据学校身份认证的要求与统一身份认证平台进行对接；一体化公共数据资源平台对接：平台需要根据学校信息系统数据管理办法与学校一体化公共数据资源平台进行对接；爱城院对接：平台需根据学校爱城院技术规范与爱城院对接）；</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2.2.7</w:t>
      </w:r>
      <w:r>
        <w:rPr>
          <w:rFonts w:hint="eastAsia" w:ascii="宋体" w:hAnsi="宋体" w:cs="宋体"/>
          <w:kern w:val="0"/>
          <w:sz w:val="21"/>
          <w:szCs w:val="21"/>
        </w:rPr>
        <w:t>☆</w:t>
      </w:r>
      <w:r>
        <w:rPr>
          <w:rFonts w:hint="eastAsia" w:ascii="宋体" w:hAnsi="宋体" w:cs="黑体"/>
          <w:sz w:val="21"/>
          <w:szCs w:val="21"/>
        </w:rPr>
        <w:t>平台需要保证与浙江省科技厅科技大仪开放共享服务平台完美对接，对接内容包括仪器信息档案、仪器物联网机时数据和单位机时数据等。</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2.3培训：</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成交供应商应根据维保情况，定期开展使用和维护保养培训。</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2.4响应时间：</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维保期间遇到故障，电话必须保证有人接听，须提供不小于二个人的手机号码(24小时开机)和二个固定电话号码；成交供应商须确保12小时内现场响应。一般故障48小时内排除；</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（注：对接费用包含在投标报价中，投标人需自行报价）</w:t>
      </w:r>
    </w:p>
    <w:p>
      <w:pPr>
        <w:adjustRightInd w:val="0"/>
        <w:snapToGrid w:val="0"/>
        <w:spacing w:line="288" w:lineRule="auto"/>
        <w:ind w:firstLine="420" w:firstLineChars="200"/>
        <w:rPr>
          <w:rFonts w:ascii="宋体" w:hAnsi="宋体" w:cs="黑体"/>
          <w:sz w:val="21"/>
          <w:szCs w:val="21"/>
        </w:rPr>
      </w:pPr>
      <w:r>
        <w:rPr>
          <w:rFonts w:ascii="宋体" w:hAnsi="宋体" w:cs="黑体"/>
          <w:sz w:val="21"/>
          <w:szCs w:val="21"/>
        </w:rPr>
        <w:t>2.5</w:t>
      </w:r>
      <w:r>
        <w:rPr>
          <w:rFonts w:hint="eastAsia" w:ascii="宋体" w:hAnsi="宋体" w:cs="黑体"/>
          <w:sz w:val="21"/>
          <w:szCs w:val="21"/>
        </w:rPr>
        <w:t>知识产权：</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中标人及采购人共同拥有所提供软件的知识产权，同时，中标人需要为本项目申请2项软件著作权。</w:t>
      </w:r>
    </w:p>
    <w:p>
      <w:pPr>
        <w:pStyle w:val="12"/>
        <w:adjustRightInd w:val="0"/>
        <w:snapToGrid w:val="0"/>
        <w:spacing w:beforeLines="0" w:afterLines="0" w:line="288" w:lineRule="auto"/>
        <w:ind w:firstLine="422" w:firstLineChars="200"/>
        <w:rPr>
          <w:rFonts w:hAnsi="宋体"/>
          <w:b/>
          <w:bCs/>
          <w:sz w:val="21"/>
          <w:szCs w:val="21"/>
        </w:rPr>
      </w:pPr>
    </w:p>
    <w:p>
      <w:pPr>
        <w:pStyle w:val="12"/>
        <w:adjustRightInd w:val="0"/>
        <w:snapToGrid w:val="0"/>
        <w:spacing w:beforeLines="0" w:afterLines="0" w:line="288" w:lineRule="auto"/>
        <w:ind w:firstLine="422" w:firstLineChars="200"/>
        <w:rPr>
          <w:rFonts w:hAnsi="宋体" w:cstheme="minorBidi"/>
          <w:b/>
          <w:bCs/>
          <w:sz w:val="21"/>
          <w:szCs w:val="21"/>
        </w:rPr>
      </w:pPr>
      <w:r>
        <w:rPr>
          <w:rFonts w:hint="eastAsia" w:hAnsi="宋体"/>
          <w:b/>
          <w:bCs/>
          <w:sz w:val="21"/>
          <w:szCs w:val="21"/>
        </w:rPr>
        <w:t>五 现场演示：</w:t>
      </w:r>
    </w:p>
    <w:p>
      <w:pPr>
        <w:pStyle w:val="12"/>
        <w:adjustRightInd w:val="0"/>
        <w:snapToGrid w:val="0"/>
        <w:spacing w:beforeLines="0" w:afterLines="0" w:line="288" w:lineRule="auto"/>
        <w:ind w:firstLine="420" w:firstLineChars="200"/>
        <w:rPr>
          <w:rFonts w:hAnsi="宋体"/>
          <w:sz w:val="21"/>
          <w:szCs w:val="21"/>
        </w:rPr>
      </w:pPr>
      <w:r>
        <w:rPr>
          <w:rFonts w:hint="eastAsia" w:hAnsi="宋体"/>
          <w:sz w:val="21"/>
          <w:szCs w:val="21"/>
        </w:rPr>
        <w:t>5.1演示要求</w:t>
      </w:r>
    </w:p>
    <w:p>
      <w:pPr>
        <w:adjustRightInd w:val="0"/>
        <w:snapToGrid w:val="0"/>
        <w:spacing w:line="288" w:lineRule="auto"/>
        <w:ind w:firstLine="420" w:firstLineChars="200"/>
        <w:rPr>
          <w:rFonts w:ascii="宋体" w:hAnsi="宋体" w:cs="黑体"/>
          <w:sz w:val="21"/>
          <w:szCs w:val="21"/>
        </w:rPr>
      </w:pPr>
      <w:r>
        <w:rPr>
          <w:rFonts w:hint="eastAsia" w:hAnsi="宋体"/>
          <w:sz w:val="21"/>
          <w:szCs w:val="21"/>
        </w:rPr>
        <w:t>投</w:t>
      </w:r>
      <w:r>
        <w:rPr>
          <w:rFonts w:hint="eastAsia" w:ascii="宋体" w:hAnsi="宋体" w:cs="黑体"/>
          <w:sz w:val="21"/>
          <w:szCs w:val="21"/>
        </w:rPr>
        <w:t>标人需提供以往承建的与本项目类似的其他业主单位的实际环境（作必要的脱敏处理）或软件demo进行演示。</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演示以录制视频形式提供，投标人将演示的过程录制成视频，视频内须提供人员解说，内容应为真实操作过程的原始记录。</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演示视频时长不超过15分钟。</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视频以.mp4格式存储于U盘，可与商务技术文件一并密封递交。投标人须自行核验U盘中的视频能正常播放，保证视频无需转码即可直接用主流播放器打开播放。</w:t>
      </w:r>
    </w:p>
    <w:p>
      <w:pPr>
        <w:adjustRightInd w:val="0"/>
        <w:snapToGrid w:val="0"/>
        <w:spacing w:line="288" w:lineRule="auto"/>
        <w:ind w:firstLine="420" w:firstLineChars="200"/>
        <w:rPr>
          <w:rFonts w:ascii="宋体" w:hAnsi="宋体" w:cs="黑体"/>
          <w:sz w:val="21"/>
          <w:szCs w:val="21"/>
        </w:rPr>
      </w:pPr>
      <w:r>
        <w:rPr>
          <w:rFonts w:hint="eastAsia" w:ascii="宋体" w:hAnsi="宋体" w:cs="黑体"/>
          <w:sz w:val="21"/>
          <w:szCs w:val="21"/>
        </w:rPr>
        <w:t>未提供演示的或提供ppt等其他形式演示的，演示分为0分。</w:t>
      </w:r>
    </w:p>
    <w:p>
      <w:pPr>
        <w:pStyle w:val="12"/>
        <w:adjustRightInd w:val="0"/>
        <w:snapToGrid w:val="0"/>
        <w:spacing w:beforeLines="0" w:afterLines="0" w:line="288"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5.2演示内容：</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000000" w:themeColor="text1"/>
                <w:sz w:val="21"/>
                <w:szCs w:val="21"/>
                <w14:textFill>
                  <w14:solidFill>
                    <w14:schemeClr w14:val="tx1"/>
                  </w14:solidFill>
                </w14:textFill>
              </w:rPr>
            </w:pPr>
            <w:bookmarkStart w:id="34" w:name="_Hlk86931066"/>
            <w:r>
              <w:rPr>
                <w:rFonts w:hint="eastAsia" w:ascii="宋体" w:hAnsi="宋体"/>
                <w:b/>
                <w:bCs/>
                <w:color w:val="000000" w:themeColor="text1"/>
                <w:sz w:val="21"/>
                <w:szCs w:val="21"/>
                <w14:textFill>
                  <w14:solidFill>
                    <w14:schemeClr w14:val="tx1"/>
                  </w14:solidFill>
                </w14:textFill>
              </w:rPr>
              <w:t>序号</w:t>
            </w:r>
          </w:p>
        </w:tc>
        <w:tc>
          <w:tcPr>
            <w:tcW w:w="4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演示功能点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4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heme="minorBidi"/>
                <w:sz w:val="21"/>
                <w:szCs w:val="21"/>
              </w:rPr>
            </w:pPr>
            <w:r>
              <w:rPr>
                <w:rFonts w:hint="eastAsia"/>
                <w:sz w:val="21"/>
                <w:szCs w:val="21"/>
              </w:rPr>
              <w:t>仪器绩效评价系统，展示仪器绩效评价模型构成和评价模型参数数据配置过程。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2</w:t>
            </w:r>
          </w:p>
        </w:tc>
        <w:tc>
          <w:tcPr>
            <w:tcW w:w="4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sz w:val="21"/>
                <w:szCs w:val="21"/>
              </w:rPr>
              <w:t>数据对接融合服务，展示与浙江省科技厅大型仪器开放共享服务平台大仪对接功能设计，并根据功能设计描述对接方案设计。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3</w:t>
            </w:r>
          </w:p>
        </w:tc>
        <w:tc>
          <w:tcPr>
            <w:tcW w:w="4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sz w:val="21"/>
                <w:szCs w:val="21"/>
              </w:rPr>
              <w:t>大型仪器共享预约管理系统，展示包括：检测项目登记申报、检测预约申请、订单受理、订单完成、财务结算、用户评价子功能。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4</w:t>
            </w:r>
          </w:p>
        </w:tc>
        <w:tc>
          <w:tcPr>
            <w:tcW w:w="4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kern w:val="0"/>
                <w:sz w:val="21"/>
                <w:szCs w:val="21"/>
              </w:rPr>
            </w:pPr>
            <w:r>
              <w:rPr>
                <w:rFonts w:hint="eastAsia"/>
                <w:sz w:val="21"/>
                <w:szCs w:val="21"/>
              </w:rPr>
              <w:t>仪器设备预约管理移动端，展示包括：仪器搜索、预约申请、订单查看、充值缴付子功能。</w:t>
            </w:r>
          </w:p>
        </w:tc>
      </w:tr>
      <w:bookmarkEnd w:id="34"/>
    </w:tbl>
    <w:p>
      <w:pPr>
        <w:pStyle w:val="12"/>
        <w:adjustRightInd w:val="0"/>
        <w:snapToGrid w:val="0"/>
        <w:spacing w:beforeLines="0" w:afterLines="0" w:line="288" w:lineRule="auto"/>
        <w:ind w:firstLine="420" w:firstLineChars="200"/>
        <w:rPr>
          <w:rFonts w:hAnsi="宋体"/>
          <w:sz w:val="21"/>
          <w:szCs w:val="21"/>
        </w:rPr>
      </w:pPr>
    </w:p>
    <w:p>
      <w:pPr>
        <w:adjustRightInd w:val="0"/>
        <w:snapToGrid w:val="0"/>
        <w:spacing w:line="288" w:lineRule="auto"/>
        <w:rPr>
          <w:rFonts w:ascii="宋体" w:hAnsi="宋体"/>
          <w:b/>
          <w:bCs/>
          <w:sz w:val="21"/>
          <w:szCs w:val="21"/>
        </w:rPr>
      </w:pP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本招标文件适用于浙大城市学院</w:t>
            </w:r>
            <w:r>
              <w:rPr>
                <w:rFonts w:ascii="宋体" w:hAnsi="宋体"/>
                <w:sz w:val="21"/>
                <w:szCs w:val="21"/>
              </w:rPr>
              <w:t>大仪设备开放共享服务平台的招标、评标、定标、验收、合同履约、付款等（法律、法规另有规定的，从其规定）。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pPr>
              <w:adjustRightInd w:val="0"/>
              <w:snapToGrid w:val="0"/>
              <w:spacing w:line="288" w:lineRule="auto"/>
              <w:rPr>
                <w:rFonts w:ascii="宋体" w:hAnsi="宋体"/>
                <w:sz w:val="21"/>
                <w:szCs w:val="21"/>
              </w:rPr>
            </w:pPr>
            <w:bookmarkStart w:id="35" w:name="_Hlk71289523"/>
            <w:r>
              <w:rPr>
                <w:rFonts w:ascii="宋体" w:hAnsi="宋体"/>
                <w:sz w:val="21"/>
                <w:szCs w:val="21"/>
              </w:rPr>
              <w:t>1</w:t>
            </w:r>
            <w:r>
              <w:rPr>
                <w:rFonts w:hint="eastAsia" w:ascii="宋体" w:hAnsi="宋体"/>
                <w:sz w:val="21"/>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452"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不足3</w:t>
                  </w:r>
                  <w:r>
                    <w:rPr>
                      <w:rFonts w:ascii="宋体" w:hAnsi="宋体"/>
                      <w:sz w:val="21"/>
                      <w:szCs w:val="21"/>
                    </w:rPr>
                    <w:t>000</w:t>
                  </w:r>
                  <w:r>
                    <w:rPr>
                      <w:rFonts w:hint="eastAsia" w:ascii="宋体" w:hAnsi="宋体"/>
                      <w:sz w:val="21"/>
                      <w:szCs w:val="21"/>
                    </w:rPr>
                    <w:t>元按照3</w:t>
                  </w:r>
                  <w:r>
                    <w:rPr>
                      <w:rFonts w:ascii="宋体" w:hAnsi="宋体"/>
                      <w:sz w:val="21"/>
                      <w:szCs w:val="21"/>
                    </w:rPr>
                    <w:t>000</w:t>
                  </w:r>
                  <w:r>
                    <w:rPr>
                      <w:rFonts w:hint="eastAsia" w:ascii="宋体" w:hAnsi="宋体"/>
                      <w:sz w:val="21"/>
                      <w:szCs w:val="21"/>
                    </w:rPr>
                    <w:t>元收取</w:t>
                  </w:r>
                </w:p>
              </w:tc>
            </w:tr>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pPr>
              <w:adjustRightInd w:val="0"/>
              <w:snapToGrid w:val="0"/>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1）有效的法人或者其他组织的营业执照等证明文件，自然人的身份证明</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sz w:val="21"/>
                <w:szCs w:val="21"/>
              </w:rPr>
            </w:pPr>
            <w:r>
              <w:rPr>
                <w:rFonts w:hint="eastAsia" w:ascii="宋体" w:hAnsi="宋体"/>
                <w:sz w:val="21"/>
                <w:szCs w:val="21"/>
              </w:rPr>
              <w:t>2.以人民币报价；</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3.投标报价是履行合同的最终价格，有关本项目实施所涉及的一切费用均计入报价；</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采购人将以合同形式有偿取得货物或服务，不接受投标人给予的赠品、回扣或者与采购无关的其他商品、服务</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评标方法及评分标准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评标方法及评分标准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评标结果公示</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2"/>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ind w:firstLine="396" w:firstLineChars="200"/>
        <w:jc w:val="left"/>
        <w:rPr>
          <w:rFonts w:ascii="宋体" w:hAnsi="宋体"/>
          <w:spacing w:val="-6"/>
          <w:sz w:val="21"/>
          <w:szCs w:val="21"/>
        </w:rPr>
      </w:pPr>
      <w:bookmarkStart w:id="36"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本招标文件适用于浙大城市学院大仪设备开放共享服务平台的招标、评标、定标、验收、合同履约、付款等（法律、法规另有规定的，从其规定）。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”系指浙大城市学院；</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452"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不足3</w:t>
            </w:r>
            <w:r>
              <w:rPr>
                <w:rFonts w:ascii="宋体" w:hAnsi="宋体"/>
                <w:sz w:val="21"/>
                <w:szCs w:val="21"/>
              </w:rPr>
              <w:t>000</w:t>
            </w:r>
            <w:r>
              <w:rPr>
                <w:rFonts w:hint="eastAsia" w:ascii="宋体" w:hAnsi="宋体"/>
                <w:sz w:val="21"/>
                <w:szCs w:val="21"/>
              </w:rPr>
              <w:t>元按照3</w:t>
            </w:r>
            <w:r>
              <w:rPr>
                <w:rFonts w:ascii="宋体" w:hAnsi="宋体"/>
                <w:sz w:val="21"/>
                <w:szCs w:val="21"/>
              </w:rPr>
              <w:t>000</w:t>
            </w:r>
            <w:r>
              <w:rPr>
                <w:rFonts w:hint="eastAsia" w:ascii="宋体" w:hAnsi="宋体"/>
                <w:sz w:val="21"/>
                <w:szCs w:val="21"/>
              </w:rPr>
              <w:t>元收取</w:t>
            </w:r>
          </w:p>
        </w:tc>
      </w:tr>
    </w:tbl>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rPr>
          <w:rFonts w:ascii="宋体" w:hAnsi="宋体"/>
          <w:sz w:val="21"/>
          <w:szCs w:val="21"/>
        </w:rPr>
      </w:pPr>
      <w:r>
        <w:rPr>
          <w:rFonts w:ascii="宋体" w:hAnsi="宋体"/>
          <w:sz w:val="21"/>
          <w:szCs w:val="21"/>
        </w:rPr>
        <w:t>1</w:t>
      </w:r>
      <w:r>
        <w:rPr>
          <w:rFonts w:hint="eastAsia" w:ascii="宋体" w:hAnsi="宋体"/>
          <w:sz w:val="21"/>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424" w:firstLineChars="202"/>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w:t>
      </w:r>
      <w:r>
        <w:rPr>
          <w:rFonts w:hint="eastAsia" w:ascii="宋体" w:hAnsi="宋体"/>
          <w:sz w:val="21"/>
          <w:szCs w:val="21"/>
        </w:rPr>
        <w:t>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（八）质疑和投诉</w:t>
      </w:r>
    </w:p>
    <w:p>
      <w:pPr>
        <w:adjustRightInd w:val="0"/>
        <w:snapToGrid w:val="0"/>
        <w:spacing w:line="288" w:lineRule="auto"/>
        <w:ind w:firstLine="396" w:firstLineChars="200"/>
        <w:jc w:val="left"/>
        <w:rPr>
          <w:rFonts w:ascii="宋体" w:hAnsi="宋体"/>
          <w:spacing w:val="-6"/>
          <w:sz w:val="21"/>
          <w:szCs w:val="21"/>
        </w:rPr>
      </w:pPr>
      <w:bookmarkStart w:id="37"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37"/>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4.根据《政府采购质疑和投诉办法》第三十七条的规定，投诉人在全国范围</w:t>
      </w:r>
      <w:r>
        <w:rPr>
          <w:rFonts w:ascii="宋体" w:hAnsi="宋体"/>
          <w:spacing w:val="-6"/>
          <w:sz w:val="21"/>
          <w:szCs w:val="21"/>
        </w:rPr>
        <w:t>12</w:t>
      </w:r>
      <w:r>
        <w:rPr>
          <w:rFonts w:hint="eastAsia" w:ascii="宋体" w:hAnsi="宋体"/>
          <w:spacing w:val="-6"/>
          <w:sz w:val="21"/>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投诉人有下列行为之一的，属于虚假、恶意投诉，由财政部门列入不良行为记录名单，禁止其</w:t>
      </w:r>
      <w:r>
        <w:rPr>
          <w:rFonts w:ascii="宋体" w:hAnsi="宋体"/>
          <w:spacing w:val="-6"/>
          <w:sz w:val="21"/>
          <w:szCs w:val="21"/>
        </w:rPr>
        <w:t>1</w:t>
      </w:r>
      <w:r>
        <w:rPr>
          <w:rFonts w:hint="eastAsia" w:ascii="宋体" w:hAnsi="宋体"/>
          <w:spacing w:val="-6"/>
          <w:sz w:val="21"/>
          <w:szCs w:val="21"/>
        </w:rPr>
        <w:t>至</w:t>
      </w:r>
      <w:r>
        <w:rPr>
          <w:rFonts w:ascii="宋体" w:hAnsi="宋体"/>
          <w:spacing w:val="-6"/>
          <w:sz w:val="21"/>
          <w:szCs w:val="21"/>
        </w:rPr>
        <w:t>3</w:t>
      </w:r>
      <w:r>
        <w:rPr>
          <w:rFonts w:hint="eastAsia" w:ascii="宋体" w:hAnsi="宋体"/>
          <w:spacing w:val="-6"/>
          <w:sz w:val="21"/>
          <w:szCs w:val="21"/>
        </w:rPr>
        <w:t>年内参加政府采购活动：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（1）捏造事实；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（2）提供虚假材料；</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（3）以非法手段取得证明材料。证据来源的合法性存在明显疑问，投诉人无法证明其取得方式合法的，视为以非法手段取得证明材料。</w:t>
      </w:r>
    </w:p>
    <w:p>
      <w:pPr>
        <w:adjustRightInd w:val="0"/>
        <w:snapToGrid w:val="0"/>
        <w:spacing w:line="288" w:lineRule="auto"/>
        <w:rPr>
          <w:rFonts w:ascii="宋体" w:hAnsi="宋体" w:cs="宋体"/>
          <w:b/>
          <w:spacing w:val="-6"/>
          <w:kern w:val="0"/>
          <w:sz w:val="21"/>
          <w:szCs w:val="21"/>
        </w:rPr>
      </w:pPr>
      <w:bookmarkStart w:id="38" w:name="_Hlk92273111"/>
      <w:bookmarkStart w:id="39" w:name="_Hlk94018492"/>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pPr>
        <w:adjustRightInd w:val="0"/>
        <w:snapToGrid w:val="0"/>
        <w:spacing w:line="288" w:lineRule="auto"/>
        <w:ind w:firstLine="398" w:firstLineChars="200"/>
        <w:jc w:val="left"/>
        <w:rPr>
          <w:rFonts w:ascii="宋体" w:hAnsi="宋体"/>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2.支持绿色发展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3.支持中小企业发展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ascii="宋体" w:hAnsi="宋体"/>
          <w:spacing w:val="-6"/>
          <w:sz w:val="21"/>
          <w:szCs w:val="21"/>
        </w:rPr>
        <w:t>股、管理关系的，不享受价格扣除优惠政策。</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bookmarkEnd w:id="39"/>
    <w:p>
      <w:pPr>
        <w:pStyle w:val="10"/>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4.评标方法及评分标准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0"/>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投标文件组成：详见“第六章</w:t>
      </w:r>
      <w:r>
        <w:rPr>
          <w:rFonts w:ascii="宋体" w:hAnsi="宋体"/>
          <w:spacing w:val="-6"/>
          <w:sz w:val="21"/>
          <w:szCs w:val="21"/>
        </w:rPr>
        <w:t xml:space="preserve">  投标文件格式</w:t>
      </w:r>
      <w:r>
        <w:rPr>
          <w:rFonts w:hint="eastAsia" w:ascii="宋体" w:hAnsi="宋体"/>
          <w:spacing w:val="-6"/>
          <w:sz w:val="21"/>
          <w:szCs w:val="21"/>
        </w:rPr>
        <w:t>”目录</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（二）投标文件的装订、份数、包装、递交、修改和撤回</w:t>
      </w:r>
    </w:p>
    <w:p>
      <w:pPr>
        <w:adjustRightInd w:val="0"/>
        <w:snapToGrid w:val="0"/>
        <w:spacing w:line="288" w:lineRule="auto"/>
        <w:ind w:firstLine="398" w:firstLineChars="200"/>
        <w:jc w:val="left"/>
        <w:rPr>
          <w:rFonts w:ascii="宋体" w:hAnsi="宋体"/>
          <w:spacing w:val="-6"/>
          <w:sz w:val="21"/>
          <w:szCs w:val="21"/>
        </w:rPr>
      </w:pPr>
      <w:r>
        <w:rPr>
          <w:rFonts w:ascii="宋体" w:hAnsi="宋体"/>
          <w:b/>
          <w:bCs/>
          <w:spacing w:val="-6"/>
          <w:sz w:val="21"/>
          <w:szCs w:val="21"/>
        </w:rPr>
        <w:t>1</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.投标文件不得涂改，若有修改错漏处，须由投标人</w:t>
      </w:r>
      <w:r>
        <w:rPr>
          <w:rFonts w:ascii="宋体" w:hAnsi="宋体"/>
          <w:spacing w:val="-6"/>
          <w:sz w:val="21"/>
          <w:szCs w:val="21"/>
        </w:rPr>
        <w:t>代表</w:t>
      </w:r>
      <w:r>
        <w:rPr>
          <w:rFonts w:hint="eastAsia" w:ascii="宋体" w:hAnsi="宋体"/>
          <w:spacing w:val="-6"/>
          <w:sz w:val="21"/>
          <w:szCs w:val="21"/>
        </w:rPr>
        <w:t>签名并加盖公章。投标文件因字迹潦草或表达不清所引起的后果由投标人负责。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2.以人民币报价；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3.投标报价是履行合同的最终价格，有关本项目实施所涉及的一切费用均计入报价；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cs="宋体"/>
          <w:sz w:val="21"/>
          <w:szCs w:val="21"/>
        </w:rPr>
      </w:pPr>
      <w:bookmarkStart w:id="40" w:name="_Hlk94018664"/>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采购人将以合同形式有偿取得货物或服务，不接受投标人给予的赠品、回扣或者与采购无关的其他商品、服务</w:t>
      </w:r>
      <w:r>
        <w:rPr>
          <w:rFonts w:ascii="宋体" w:hAnsi="宋体" w:cs="宋体"/>
          <w:sz w:val="21"/>
          <w:szCs w:val="21"/>
        </w:rPr>
        <w:t>。</w:t>
      </w:r>
    </w:p>
    <w:bookmarkEnd w:id="40"/>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pPr>
        <w:adjustRightInd w:val="0"/>
        <w:snapToGrid w:val="0"/>
        <w:spacing w:line="288" w:lineRule="auto"/>
        <w:ind w:firstLine="420" w:firstLineChars="200"/>
        <w:rPr>
          <w:rFonts w:ascii="宋体" w:hAnsi="宋体" w:cs="宋体"/>
          <w:sz w:val="21"/>
          <w:szCs w:val="21"/>
        </w:rPr>
      </w:pPr>
      <w:bookmarkStart w:id="41" w:name="_Hlk94018682"/>
      <w:r>
        <w:rPr>
          <w:rFonts w:hint="eastAsia" w:ascii="宋体" w:hAnsi="宋体" w:cs="宋体"/>
          <w:sz w:val="21"/>
          <w:szCs w:val="21"/>
        </w:rPr>
        <w:t>未响应招标文件“▲”标记条款要求的，投标无效。</w:t>
      </w:r>
      <w:bookmarkEnd w:id="41"/>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w:t>
      </w:r>
      <w:r>
        <w:rPr>
          <w:rFonts w:hint="eastAsia" w:ascii="宋体" w:hAnsi="宋体"/>
          <w:spacing w:val="-6"/>
          <w:sz w:val="21"/>
          <w:szCs w:val="21"/>
        </w:rPr>
        <w:t>法定代表人授权委托书；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w:t>
      </w:r>
      <w:r>
        <w:rPr>
          <w:rFonts w:ascii="宋体" w:hAnsi="宋体"/>
          <w:spacing w:val="-6"/>
          <w:sz w:val="21"/>
          <w:szCs w:val="21"/>
        </w:rPr>
        <w:t>投标技术方案不明确，存在一个或一个以上备选（替代）投标方案的；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）投标文件含有采购人不能接受的附加条件的；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）法律、法规和招标文件规定的其他无效情形。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adjustRightInd w:val="0"/>
        <w:snapToGrid w:val="0"/>
        <w:spacing w:line="288" w:lineRule="auto"/>
        <w:ind w:firstLine="396" w:firstLineChars="200"/>
        <w:jc w:val="left"/>
        <w:rPr>
          <w:rFonts w:ascii="宋体" w:hAnsi="宋体"/>
          <w:spacing w:val="-6"/>
          <w:sz w:val="21"/>
          <w:szCs w:val="21"/>
        </w:rPr>
      </w:pPr>
      <w:bookmarkStart w:id="42"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2"/>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pPr>
        <w:autoSpaceDE w:val="0"/>
        <w:autoSpaceDN w:val="0"/>
        <w:adjustRightInd w:val="0"/>
        <w:snapToGrid w:val="0"/>
        <w:spacing w:line="288" w:lineRule="auto"/>
        <w:ind w:firstLine="422" w:firstLineChars="201"/>
        <w:rPr>
          <w:rFonts w:ascii="宋体" w:hAnsi="宋体" w:cs="仿宋_GB2312"/>
          <w:kern w:val="0"/>
          <w:sz w:val="21"/>
          <w:szCs w:val="21"/>
        </w:rPr>
      </w:pPr>
      <w:r>
        <w:rPr>
          <w:rFonts w:hint="eastAsia" w:ascii="宋体" w:hAnsi="宋体" w:cs="仿宋_GB2312"/>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。投标人不足3家的，不得开标。</w:t>
      </w:r>
    </w:p>
    <w:p>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资格审查</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开标后，</w:t>
      </w:r>
      <w:r>
        <w:rPr>
          <w:rFonts w:hint="eastAsia" w:ascii="宋体" w:hAnsi="宋体" w:cs="仿宋_GB2312"/>
          <w:sz w:val="21"/>
          <w:szCs w:val="21"/>
        </w:rPr>
        <w:t>采购人或采购机构依据法律法规和招标文件的规定，对投标人的资格条件进行审查。</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7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pPr>
        <w:pStyle w:val="7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7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7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422" w:firstLineChars="201"/>
        <w:rPr>
          <w:rFonts w:ascii="宋体" w:hAnsi="宋体" w:cs="仿宋_GB2312"/>
          <w:sz w:val="21"/>
          <w:szCs w:val="21"/>
        </w:rPr>
      </w:pP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第二阶段</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（一）开启报价</w:t>
      </w:r>
    </w:p>
    <w:p>
      <w:pPr>
        <w:pStyle w:val="10"/>
        <w:adjustRightInd w:val="0"/>
        <w:snapToGrid w:val="0"/>
        <w:spacing w:line="288" w:lineRule="auto"/>
        <w:ind w:firstLine="396" w:firstLineChars="200"/>
        <w:rPr>
          <w:rFonts w:hAnsi="宋体"/>
          <w:spacing w:val="-6"/>
          <w:sz w:val="21"/>
          <w:szCs w:val="21"/>
        </w:rPr>
      </w:pPr>
      <w:r>
        <w:rPr>
          <w:rFonts w:hAnsi="宋体"/>
          <w:spacing w:val="-6"/>
          <w:sz w:val="21"/>
          <w:szCs w:val="21"/>
        </w:rPr>
        <w:t>商务和技术评审结束后，</w:t>
      </w:r>
      <w:r>
        <w:rPr>
          <w:rFonts w:hint="eastAsia" w:hAnsi="宋体"/>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商务和技术评审无效投标人名称及理由，投标人代表可收回未拆封的报价文件并签名确认；公布经商务和技术评审符合采购需求的投标人名单，采用综合评分法的，公布其商务和技术得分情况。</w:t>
      </w:r>
    </w:p>
    <w:p>
      <w:pPr>
        <w:pStyle w:val="10"/>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pPr>
        <w:pStyle w:val="10"/>
        <w:adjustRightInd w:val="0"/>
        <w:snapToGrid w:val="0"/>
        <w:spacing w:line="288" w:lineRule="auto"/>
        <w:ind w:firstLine="0"/>
        <w:rPr>
          <w:rFonts w:hAnsi="宋体"/>
          <w:sz w:val="21"/>
          <w:szCs w:val="21"/>
        </w:rPr>
      </w:pPr>
      <w:r>
        <w:rPr>
          <w:rFonts w:hAnsi="宋体"/>
          <w:b/>
          <w:spacing w:val="-6"/>
          <w:sz w:val="21"/>
          <w:szCs w:val="21"/>
        </w:rPr>
        <w:br w:type="page"/>
      </w:r>
    </w:p>
    <w:p>
      <w:pPr>
        <w:pStyle w:val="12"/>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pPr>
        <w:adjustRightInd w:val="0"/>
        <w:snapToGrid w:val="0"/>
        <w:spacing w:line="288" w:lineRule="auto"/>
        <w:ind w:firstLine="420" w:firstLineChars="200"/>
        <w:rPr>
          <w:rFonts w:ascii="宋体" w:hAnsi="宋体" w:cs="宋体"/>
          <w:kern w:val="0"/>
          <w:sz w:val="21"/>
          <w:szCs w:val="21"/>
        </w:rPr>
      </w:pPr>
      <w:bookmarkStart w:id="43"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bookmarkEnd w:id="43"/>
    <w:p>
      <w:pPr>
        <w:adjustRightInd w:val="0"/>
        <w:snapToGrid w:val="0"/>
        <w:spacing w:line="288" w:lineRule="auto"/>
        <w:ind w:firstLine="426" w:firstLineChars="202"/>
        <w:rPr>
          <w:rFonts w:ascii="宋体" w:hAnsi="宋体" w:cs="Arial"/>
          <w:b/>
          <w:kern w:val="0"/>
          <w:sz w:val="21"/>
          <w:szCs w:val="21"/>
        </w:rPr>
      </w:pPr>
      <w:bookmarkStart w:id="44" w:name="_Hlk94019000"/>
      <w:r>
        <w:rPr>
          <w:rFonts w:hint="eastAsia" w:ascii="宋体" w:hAnsi="宋体" w:cs="Arial"/>
          <w:b/>
          <w:kern w:val="0"/>
          <w:sz w:val="21"/>
          <w:szCs w:val="21"/>
        </w:rPr>
        <w:t>（一）</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加盖公章，或者由法定代表人或其授权的代表签名。投标人的澄清、说明或者补正不得超出投标文件的范围或者改变投标文件的实质性内容。”经投标人确认后产生约束力。投标人不确认的，其投标无效。</w:t>
      </w:r>
    </w:p>
    <w:p>
      <w:pPr>
        <w:adjustRightInd w:val="0"/>
        <w:snapToGrid w:val="0"/>
        <w:spacing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（五）投标人澄清、说明或者补正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投标人的澄清、说明或者补正应当采用书面形式，并加盖公章，或者由法定代表人或其授权的代表签名。投标人的澄清、说明或者补正不得超出投标文件的范围或者改变投标文件的实质性内容。</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投标人的书面澄清、说明或者补正可在规定时间内（不少于半小时）通过指定的电子邮箱（</w:t>
      </w:r>
      <w:r>
        <w:rPr>
          <w:rFonts w:ascii="宋体" w:hAnsi="宋体" w:cs="宋体"/>
          <w:kern w:val="0"/>
          <w:sz w:val="21"/>
          <w:szCs w:val="21"/>
        </w:rPr>
        <w:t>zb05@qszb.net）或传真号码（0571-87666116）提交。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（六）排序与推荐</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评标办法</w:t>
      </w:r>
      <w:r>
        <w:rPr>
          <w:rFonts w:hint="eastAsia" w:ascii="宋体" w:hAnsi="宋体" w:cs="Arial"/>
          <w:kern w:val="0"/>
          <w:sz w:val="21"/>
          <w:szCs w:val="21"/>
        </w:rPr>
        <w:t>：</w:t>
      </w:r>
      <w:r>
        <w:rPr>
          <w:rFonts w:ascii="宋体" w:hAnsi="宋体" w:cs="Arial"/>
          <w:kern w:val="0"/>
          <w:sz w:val="21"/>
          <w:szCs w:val="21"/>
        </w:rPr>
        <w:t>本项目评标办法是综合评分法，具体评标内容及评分标准等详见</w:t>
      </w:r>
      <w:r>
        <w:rPr>
          <w:rFonts w:hint="eastAsia" w:ascii="宋体" w:hAnsi="宋体" w:cs="Arial"/>
          <w:kern w:val="0"/>
          <w:sz w:val="21"/>
          <w:szCs w:val="21"/>
        </w:rPr>
        <w:t>“</w:t>
      </w:r>
      <w:r>
        <w:rPr>
          <w:rFonts w:ascii="宋体" w:hAnsi="宋体" w:cs="Arial"/>
          <w:kern w:val="0"/>
          <w:sz w:val="21"/>
          <w:szCs w:val="21"/>
        </w:rPr>
        <w:t>第四章：评标方法及评标标准”。</w:t>
      </w:r>
    </w:p>
    <w:p>
      <w:pPr>
        <w:adjustRightInd w:val="0"/>
        <w:snapToGrid w:val="0"/>
        <w:spacing w:line="288" w:lineRule="auto"/>
        <w:ind w:firstLine="424" w:firstLineChars="202"/>
        <w:rPr>
          <w:rFonts w:ascii="宋体" w:hAnsi="宋体" w:cs="Arial"/>
          <w:kern w:val="0"/>
          <w:sz w:val="21"/>
          <w:szCs w:val="21"/>
          <w:highlight w:val="cyan"/>
        </w:rPr>
      </w:pPr>
      <w:r>
        <w:rPr>
          <w:rFonts w:ascii="宋体" w:hAnsi="宋体" w:cs="Arial"/>
          <w:kern w:val="0"/>
          <w:sz w:val="21"/>
          <w:szCs w:val="21"/>
        </w:rPr>
        <w:t>评标结果按评审后得分由高到低顺序排列。得分相同的，按投标报价由低到高顺序排列。得分且投标报价相同的并列</w:t>
      </w:r>
      <w:r>
        <w:rPr>
          <w:rFonts w:hint="eastAsia" w:ascii="宋体" w:hAnsi="宋体" w:cs="Arial"/>
          <w:kern w:val="0"/>
          <w:sz w:val="21"/>
          <w:szCs w:val="21"/>
        </w:rPr>
        <w:t>（中标候选人并列的，采取随机抽取的方式确定）</w:t>
      </w:r>
      <w:r>
        <w:rPr>
          <w:rFonts w:ascii="宋体" w:hAnsi="宋体" w:cs="Arial"/>
          <w:kern w:val="0"/>
          <w:sz w:val="21"/>
          <w:szCs w:val="21"/>
        </w:rPr>
        <w:t>。投标文件满足招标文件全部实质性要求，且按照评审因素的量化指标评审得分最高的投标人为排名第一的中标候选人</w:t>
      </w:r>
      <w:r>
        <w:rPr>
          <w:rFonts w:hint="eastAsia" w:ascii="宋体" w:hAnsi="宋体" w:cs="Arial"/>
          <w:kern w:val="0"/>
          <w:sz w:val="21"/>
          <w:szCs w:val="21"/>
        </w:rPr>
        <w:t>。</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4"/>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hint="eastAsia" w:ascii="宋体" w:hAnsi="宋体"/>
          <w:spacing w:val="-6"/>
          <w:sz w:val="21"/>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个工作日内，公告中标结果，并发出中标通知书。招标文件随中标结果同时公告。</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评标结果公示媒体：浙江政府采购网（http://zfcg.czt.zj.gov.cn）。</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评标方法及评分标准</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一、评标方法</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二、评标标准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08"/>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评审因素</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分值</w:t>
            </w:r>
          </w:p>
        </w:tc>
        <w:tc>
          <w:tcPr>
            <w:tcW w:w="7139"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gridSpan w:val="3"/>
            <w:shd w:val="clear" w:color="auto" w:fill="auto"/>
            <w:vAlign w:val="center"/>
          </w:tcPr>
          <w:p>
            <w:pPr>
              <w:widowControl/>
              <w:spacing w:line="288" w:lineRule="auto"/>
              <w:jc w:val="left"/>
              <w:rPr>
                <w:rFonts w:ascii="宋体" w:hAnsi="宋体" w:cs="宋体"/>
                <w:b/>
                <w:bCs/>
                <w:kern w:val="0"/>
                <w:sz w:val="21"/>
                <w:szCs w:val="21"/>
              </w:rPr>
            </w:pPr>
            <w:r>
              <w:rPr>
                <w:rFonts w:hint="eastAsia" w:ascii="宋体" w:hAnsi="宋体" w:cs="宋体"/>
                <w:b/>
                <w:bCs/>
                <w:kern w:val="0"/>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投标报价</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30</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价格分采用低价优先法计算，即满足招标文件要求且投标价格最低的投标报价为评标基准价，其他投标人的价格分按照下列公式计算：</w:t>
            </w:r>
          </w:p>
          <w:p>
            <w:pPr>
              <w:spacing w:line="288" w:lineRule="auto"/>
              <w:rPr>
                <w:rFonts w:ascii="宋体" w:hAnsi="宋体" w:cs="宋体"/>
                <w:kern w:val="0"/>
                <w:sz w:val="21"/>
                <w:szCs w:val="21"/>
              </w:rPr>
            </w:pPr>
            <w:r>
              <w:rPr>
                <w:rFonts w:hint="eastAsia" w:ascii="宋体" w:hAnsi="宋体" w:cs="宋体"/>
                <w:kern w:val="0"/>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gridSpan w:val="3"/>
            <w:shd w:val="clear" w:color="auto" w:fill="auto"/>
            <w:vAlign w:val="center"/>
          </w:tcPr>
          <w:p>
            <w:pPr>
              <w:widowControl/>
              <w:spacing w:line="288" w:lineRule="auto"/>
              <w:jc w:val="left"/>
              <w:rPr>
                <w:rFonts w:ascii="宋体" w:hAnsi="宋体" w:cs="宋体"/>
                <w:b/>
                <w:bCs/>
                <w:kern w:val="0"/>
                <w:sz w:val="21"/>
                <w:szCs w:val="21"/>
              </w:rPr>
            </w:pPr>
            <w:r>
              <w:rPr>
                <w:rFonts w:hint="eastAsia" w:ascii="宋体" w:hAnsi="宋体" w:cs="宋体"/>
                <w:b/>
                <w:bCs/>
                <w:kern w:val="0"/>
                <w:sz w:val="21"/>
                <w:szCs w:val="21"/>
              </w:rPr>
              <w:t>商务分（</w:t>
            </w:r>
            <w:r>
              <w:rPr>
                <w:rFonts w:ascii="宋体" w:hAnsi="宋体" w:cs="宋体"/>
                <w:b/>
                <w:bCs/>
                <w:kern w:val="0"/>
                <w:sz w:val="21"/>
                <w:szCs w:val="21"/>
              </w:rPr>
              <w:t>8</w:t>
            </w:r>
            <w:r>
              <w:rPr>
                <w:rFonts w:hint="eastAsia" w:ascii="宋体" w:hAnsi="宋体" w:cs="宋体"/>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sz w:val="21"/>
                <w:szCs w:val="21"/>
              </w:rPr>
              <w:t>业绩</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ascii="宋体" w:hAnsi="宋体" w:cs="宋体"/>
                <w:b/>
                <w:bCs/>
                <w:sz w:val="21"/>
                <w:szCs w:val="21"/>
              </w:rPr>
              <w:t>6</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sz w:val="21"/>
                <w:szCs w:val="21"/>
              </w:rPr>
              <w:t>投标人自201</w:t>
            </w:r>
            <w:r>
              <w:rPr>
                <w:rFonts w:ascii="宋体" w:hAnsi="宋体" w:cs="宋体"/>
                <w:sz w:val="21"/>
                <w:szCs w:val="21"/>
              </w:rPr>
              <w:t>8</w:t>
            </w:r>
            <w:r>
              <w:rPr>
                <w:rFonts w:hint="eastAsia" w:ascii="宋体" w:hAnsi="宋体" w:cs="宋体"/>
                <w:sz w:val="21"/>
                <w:szCs w:val="21"/>
              </w:rPr>
              <w:t>年1月1日以来（以合同签订时间为准）同类合同业绩（以提供的合同复印件为准）：每提供1份合同业绩得</w:t>
            </w:r>
            <w:r>
              <w:rPr>
                <w:rFonts w:ascii="宋体" w:hAnsi="宋体" w:cs="宋体"/>
                <w:sz w:val="21"/>
                <w:szCs w:val="21"/>
              </w:rPr>
              <w:t>2</w:t>
            </w:r>
            <w:r>
              <w:rPr>
                <w:rFonts w:hint="eastAsia" w:ascii="宋体" w:hAnsi="宋体" w:cs="宋体"/>
                <w:sz w:val="21"/>
                <w:szCs w:val="21"/>
              </w:rPr>
              <w:t>分，最高得</w:t>
            </w:r>
            <w:r>
              <w:rPr>
                <w:rFonts w:ascii="宋体" w:hAnsi="宋体" w:cs="宋体"/>
                <w:sz w:val="21"/>
                <w:szCs w:val="21"/>
              </w:rPr>
              <w:t>6</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知识产权</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2</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投标人具有与本项目大型仪器管理或实验室管理类似的著作权证书得2分。</w:t>
            </w:r>
          </w:p>
          <w:p>
            <w:pPr>
              <w:widowControl/>
              <w:spacing w:line="288" w:lineRule="auto"/>
              <w:rPr>
                <w:rFonts w:ascii="宋体" w:hAnsi="宋体" w:cs="宋体"/>
                <w:kern w:val="0"/>
                <w:sz w:val="21"/>
                <w:szCs w:val="21"/>
              </w:rPr>
            </w:pPr>
            <w:r>
              <w:rPr>
                <w:rFonts w:hint="eastAsia" w:ascii="宋体" w:hAnsi="宋体" w:cs="宋体"/>
                <w:kern w:val="0"/>
                <w:sz w:val="21"/>
                <w:szCs w:val="21"/>
              </w:rPr>
              <w:t>（投标文件中提供复印件，不提供不得分）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gridSpan w:val="3"/>
            <w:shd w:val="clear" w:color="auto" w:fill="auto"/>
            <w:vAlign w:val="center"/>
          </w:tcPr>
          <w:p>
            <w:pPr>
              <w:widowControl/>
              <w:spacing w:line="288" w:lineRule="auto"/>
              <w:jc w:val="left"/>
              <w:rPr>
                <w:rFonts w:ascii="宋体" w:hAnsi="宋体" w:cs="宋体"/>
                <w:b/>
                <w:bCs/>
                <w:kern w:val="0"/>
                <w:sz w:val="21"/>
                <w:szCs w:val="21"/>
              </w:rPr>
            </w:pPr>
            <w:r>
              <w:rPr>
                <w:rFonts w:hint="eastAsia" w:ascii="宋体" w:hAnsi="宋体" w:cs="宋体"/>
                <w:b/>
                <w:bCs/>
                <w:kern w:val="0"/>
                <w:sz w:val="21"/>
                <w:szCs w:val="21"/>
              </w:rPr>
              <w:t>技术分（6</w:t>
            </w:r>
            <w:r>
              <w:rPr>
                <w:rFonts w:ascii="宋体" w:hAnsi="宋体" w:cs="宋体"/>
                <w:b/>
                <w:bCs/>
                <w:kern w:val="0"/>
                <w:sz w:val="21"/>
                <w:szCs w:val="21"/>
              </w:rPr>
              <w:t>2</w:t>
            </w:r>
            <w:r>
              <w:rPr>
                <w:rFonts w:hint="eastAsia" w:ascii="宋体" w:hAnsi="宋体" w:cs="宋体"/>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技术响应程度</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6</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不符合（负偏离）技术要求中标注“▲”条款（不可偏离）的投标无效；</w:t>
            </w:r>
          </w:p>
          <w:p>
            <w:pPr>
              <w:widowControl/>
              <w:spacing w:line="288" w:lineRule="auto"/>
              <w:rPr>
                <w:rFonts w:ascii="宋体" w:hAnsi="宋体" w:cs="宋体"/>
                <w:kern w:val="0"/>
                <w:sz w:val="21"/>
                <w:szCs w:val="21"/>
              </w:rPr>
            </w:pPr>
            <w:r>
              <w:rPr>
                <w:rFonts w:hint="eastAsia" w:ascii="宋体" w:hAnsi="宋体" w:cs="宋体"/>
                <w:kern w:val="0"/>
                <w:sz w:val="21"/>
                <w:szCs w:val="21"/>
              </w:rPr>
              <w:t>满足招标文件明确的全部技术条款要求的该项得满分；</w:t>
            </w:r>
          </w:p>
          <w:p>
            <w:pPr>
              <w:widowControl/>
              <w:spacing w:line="288" w:lineRule="auto"/>
              <w:rPr>
                <w:rFonts w:hint="eastAsia" w:ascii="宋体" w:hAnsi="宋体" w:cs="宋体"/>
                <w:kern w:val="0"/>
                <w:sz w:val="21"/>
                <w:szCs w:val="21"/>
              </w:rPr>
            </w:pPr>
            <w:r>
              <w:rPr>
                <w:rFonts w:hint="eastAsia" w:ascii="宋体" w:hAnsi="宋体" w:cs="宋体"/>
                <w:kern w:val="0"/>
                <w:sz w:val="21"/>
                <w:szCs w:val="21"/>
              </w:rPr>
              <w:t>技术条款低于技术要求（负偏离）的每项扣2分，扣完为止。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对项目的理解</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5</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投标人针对目前本项目建设的认识及理解。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实施方案</w:t>
            </w:r>
          </w:p>
        </w:tc>
        <w:tc>
          <w:tcPr>
            <w:tcW w:w="708" w:type="dxa"/>
            <w:vMerge w:val="restart"/>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10</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投标人提供的总体建设方案，是否详细阐述平台的体系架构、功能模块、实现思路和关键技术，以及对功能设计和实施计划的建议。（5分）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vAlign w:val="center"/>
          </w:tcPr>
          <w:p>
            <w:pPr>
              <w:widowControl/>
              <w:spacing w:line="288" w:lineRule="auto"/>
              <w:jc w:val="left"/>
              <w:rPr>
                <w:rFonts w:ascii="宋体" w:hAnsi="宋体" w:cs="宋体"/>
                <w:b/>
                <w:bCs/>
                <w:kern w:val="0"/>
                <w:sz w:val="21"/>
                <w:szCs w:val="21"/>
              </w:rPr>
            </w:pPr>
          </w:p>
        </w:tc>
        <w:tc>
          <w:tcPr>
            <w:tcW w:w="708" w:type="dxa"/>
            <w:vMerge w:val="continue"/>
            <w:vAlign w:val="center"/>
          </w:tcPr>
          <w:p>
            <w:pPr>
              <w:widowControl/>
              <w:spacing w:line="288" w:lineRule="auto"/>
              <w:jc w:val="left"/>
              <w:rPr>
                <w:rFonts w:ascii="宋体" w:hAnsi="宋体" w:cs="宋体"/>
                <w:b/>
                <w:bCs/>
                <w:kern w:val="0"/>
                <w:sz w:val="21"/>
                <w:szCs w:val="21"/>
              </w:rPr>
            </w:pP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投标人提供进度计划，进度阶段的划分以及工作量及工期安排的合理性，是否符合采购需求。（5分）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个性化服务</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5</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供应商针对本项目的个性化服务方案是否具体、合理、可行。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平台运维方案</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平台设计应兼顾运维需求，提供相应的运维支持能力。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55" w:type="dxa"/>
            <w:vMerge w:val="restart"/>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团队人员</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拟投入的项目团队数量及工作经验等内容，须提供详细的人员分工表。（团队需包括项目经理负责人、驻点技术负责人、开发人员、测试人员等）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555" w:type="dxa"/>
            <w:vMerge w:val="continue"/>
            <w:vAlign w:val="center"/>
          </w:tcPr>
          <w:p>
            <w:pPr>
              <w:widowControl/>
              <w:spacing w:line="288" w:lineRule="auto"/>
              <w:jc w:val="left"/>
              <w:rPr>
                <w:rFonts w:ascii="宋体" w:hAnsi="宋体" w:cs="宋体"/>
                <w:b/>
                <w:bCs/>
                <w:kern w:val="0"/>
                <w:sz w:val="21"/>
                <w:szCs w:val="21"/>
              </w:rPr>
            </w:pP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拟投入本次项目的项目负责人具有中级职称得1分，高级职称得3分。</w:t>
            </w:r>
          </w:p>
          <w:p>
            <w:pPr>
              <w:widowControl/>
              <w:spacing w:line="288" w:lineRule="auto"/>
              <w:rPr>
                <w:rFonts w:ascii="宋体" w:hAnsi="宋体" w:cs="宋体"/>
                <w:kern w:val="0"/>
                <w:sz w:val="21"/>
                <w:szCs w:val="21"/>
              </w:rPr>
            </w:pPr>
            <w:r>
              <w:rPr>
                <w:rFonts w:hint="eastAsia" w:ascii="宋体" w:hAnsi="宋体" w:cs="宋体"/>
                <w:kern w:val="0"/>
                <w:sz w:val="21"/>
                <w:szCs w:val="21"/>
              </w:rPr>
              <w:t>注:（1）提供学历、职称等复印件；（2）项目负责人如是法人代表需提供工商证明材料并加盖公司公章，如是员工需提供近三个月的社保缴费证明复印件，未提供均不得分。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vMerge w:val="continue"/>
            <w:vAlign w:val="center"/>
          </w:tcPr>
          <w:p>
            <w:pPr>
              <w:widowControl/>
              <w:spacing w:line="288" w:lineRule="auto"/>
              <w:jc w:val="left"/>
              <w:rPr>
                <w:rFonts w:ascii="宋体" w:hAnsi="宋体" w:cs="宋体"/>
                <w:b/>
                <w:bCs/>
                <w:kern w:val="0"/>
                <w:sz w:val="21"/>
                <w:szCs w:val="21"/>
              </w:rPr>
            </w:pP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项目组其他成员（项目负责人除外）曾参与项目相关项目的开发，每1人得1分，最高得3分。（需提供项目合同及人员清单复印件，未提供不得分）。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人员培训</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保密措施</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投标人提供的数据安全及保密措施方案，对平台安全设计和数据安全保密工作措施是否详细完整。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平台演示</w:t>
            </w: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5</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仪器绩效评价系统，展示仪器绩效评价模型构成。（0-3分）</w:t>
            </w:r>
          </w:p>
          <w:p>
            <w:pPr>
              <w:widowControl/>
              <w:spacing w:line="288" w:lineRule="auto"/>
              <w:rPr>
                <w:rFonts w:ascii="宋体" w:hAnsi="宋体" w:cs="宋体"/>
                <w:kern w:val="0"/>
                <w:sz w:val="21"/>
                <w:szCs w:val="21"/>
              </w:rPr>
            </w:pPr>
            <w:r>
              <w:rPr>
                <w:rFonts w:hint="eastAsia" w:ascii="宋体" w:hAnsi="宋体" w:cs="宋体"/>
                <w:kern w:val="0"/>
                <w:sz w:val="21"/>
                <w:szCs w:val="21"/>
              </w:rPr>
              <w:t>评价模型参数数据配置过程。（0-2分）</w:t>
            </w:r>
          </w:p>
          <w:p>
            <w:pPr>
              <w:widowControl/>
              <w:spacing w:line="288" w:lineRule="auto"/>
              <w:rPr>
                <w:rFonts w:ascii="宋体" w:hAnsi="宋体" w:cs="宋体"/>
                <w:b/>
                <w:bCs/>
                <w:kern w:val="0"/>
                <w:sz w:val="21"/>
                <w:szCs w:val="21"/>
              </w:rPr>
            </w:pPr>
            <w:r>
              <w:rPr>
                <w:rFonts w:hint="eastAsia" w:ascii="宋体" w:hAnsi="宋体" w:cs="宋体"/>
                <w:b/>
                <w:bCs/>
                <w:kern w:val="0"/>
                <w:sz w:val="21"/>
                <w:szCs w:val="21"/>
              </w:rPr>
              <w:t>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vAlign w:val="center"/>
          </w:tcPr>
          <w:p>
            <w:pPr>
              <w:widowControl/>
              <w:spacing w:line="288" w:lineRule="auto"/>
              <w:jc w:val="left"/>
              <w:rPr>
                <w:rFonts w:ascii="宋体" w:hAnsi="宋体" w:cs="宋体"/>
                <w:b/>
                <w:bCs/>
                <w:kern w:val="0"/>
                <w:sz w:val="21"/>
                <w:szCs w:val="21"/>
              </w:rPr>
            </w:pP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3</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数据对接融合服务，展示与浙江省科技厅大型仪器开放共享服务平台大仪对接功能设计（0-2分），并根据功能设计描述对接方案设计（0-1分）。</w:t>
            </w:r>
          </w:p>
          <w:p>
            <w:pPr>
              <w:widowControl/>
              <w:spacing w:line="288" w:lineRule="auto"/>
              <w:rPr>
                <w:rFonts w:ascii="宋体" w:hAnsi="宋体" w:cs="宋体"/>
                <w:b/>
                <w:bCs/>
                <w:kern w:val="0"/>
                <w:sz w:val="21"/>
                <w:szCs w:val="21"/>
              </w:rPr>
            </w:pPr>
            <w:r>
              <w:rPr>
                <w:rFonts w:hint="eastAsia" w:ascii="宋体" w:hAnsi="宋体" w:cs="宋体"/>
                <w:b/>
                <w:bCs/>
                <w:kern w:val="0"/>
                <w:sz w:val="21"/>
                <w:szCs w:val="21"/>
              </w:rPr>
              <w:t>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vAlign w:val="center"/>
          </w:tcPr>
          <w:p>
            <w:pPr>
              <w:widowControl/>
              <w:spacing w:line="288" w:lineRule="auto"/>
              <w:jc w:val="left"/>
              <w:rPr>
                <w:rFonts w:ascii="宋体" w:hAnsi="宋体" w:cs="宋体"/>
                <w:b/>
                <w:bCs/>
                <w:kern w:val="0"/>
                <w:sz w:val="21"/>
                <w:szCs w:val="21"/>
              </w:rPr>
            </w:pP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6</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大型仪器共享预约管理系统，展示包括：检测项目登记申报、检测预约申请、订单受理、订单完成、财务结算、用户评价子功能（每功能点1分）。</w:t>
            </w:r>
          </w:p>
          <w:p>
            <w:pPr>
              <w:widowControl/>
              <w:spacing w:line="288" w:lineRule="auto"/>
              <w:rPr>
                <w:rFonts w:ascii="宋体" w:hAnsi="宋体" w:cs="宋体"/>
                <w:b/>
                <w:bCs/>
                <w:kern w:val="0"/>
                <w:sz w:val="21"/>
                <w:szCs w:val="21"/>
              </w:rPr>
            </w:pPr>
            <w:r>
              <w:rPr>
                <w:rFonts w:hint="eastAsia" w:ascii="宋体" w:hAnsi="宋体" w:cs="宋体"/>
                <w:b/>
                <w:bCs/>
                <w:kern w:val="0"/>
                <w:sz w:val="21"/>
                <w:szCs w:val="21"/>
              </w:rPr>
              <w:t>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vAlign w:val="center"/>
          </w:tcPr>
          <w:p>
            <w:pPr>
              <w:widowControl/>
              <w:spacing w:line="288" w:lineRule="auto"/>
              <w:jc w:val="left"/>
              <w:rPr>
                <w:rFonts w:ascii="宋体" w:hAnsi="宋体" w:cs="宋体"/>
                <w:b/>
                <w:bCs/>
                <w:kern w:val="0"/>
                <w:sz w:val="21"/>
                <w:szCs w:val="21"/>
              </w:rPr>
            </w:pPr>
          </w:p>
        </w:tc>
        <w:tc>
          <w:tcPr>
            <w:tcW w:w="708" w:type="dxa"/>
            <w:shd w:val="clear" w:color="auto" w:fill="auto"/>
            <w:vAlign w:val="center"/>
          </w:tcPr>
          <w:p>
            <w:pPr>
              <w:widowControl/>
              <w:spacing w:line="288" w:lineRule="auto"/>
              <w:jc w:val="center"/>
              <w:rPr>
                <w:rFonts w:ascii="宋体" w:hAnsi="宋体" w:cs="宋体"/>
                <w:b/>
                <w:bCs/>
                <w:kern w:val="0"/>
                <w:sz w:val="21"/>
                <w:szCs w:val="21"/>
              </w:rPr>
            </w:pPr>
            <w:r>
              <w:rPr>
                <w:rFonts w:hint="eastAsia" w:ascii="宋体" w:hAnsi="宋体" w:cs="宋体"/>
                <w:b/>
                <w:bCs/>
                <w:kern w:val="0"/>
                <w:sz w:val="21"/>
                <w:szCs w:val="21"/>
              </w:rPr>
              <w:t>4</w:t>
            </w:r>
          </w:p>
        </w:tc>
        <w:tc>
          <w:tcPr>
            <w:tcW w:w="7139" w:type="dxa"/>
            <w:shd w:val="clear" w:color="auto" w:fill="auto"/>
            <w:vAlign w:val="center"/>
          </w:tcPr>
          <w:p>
            <w:pPr>
              <w:widowControl/>
              <w:spacing w:line="288" w:lineRule="auto"/>
              <w:rPr>
                <w:rFonts w:ascii="宋体" w:hAnsi="宋体" w:cs="宋体"/>
                <w:kern w:val="0"/>
                <w:sz w:val="21"/>
                <w:szCs w:val="21"/>
              </w:rPr>
            </w:pPr>
            <w:r>
              <w:rPr>
                <w:rFonts w:hint="eastAsia" w:ascii="宋体" w:hAnsi="宋体" w:cs="宋体"/>
                <w:kern w:val="0"/>
                <w:sz w:val="21"/>
                <w:szCs w:val="21"/>
              </w:rPr>
              <w:t>仪器设备预约管理移动端，展示包括：仪器搜索、预约申请、订单查看、充值缴付子功能（每功能点1分）。</w:t>
            </w:r>
          </w:p>
          <w:p>
            <w:pPr>
              <w:widowControl/>
              <w:spacing w:line="288" w:lineRule="auto"/>
              <w:rPr>
                <w:rFonts w:ascii="宋体" w:hAnsi="宋体" w:cs="宋体"/>
                <w:b/>
                <w:bCs/>
                <w:kern w:val="0"/>
                <w:sz w:val="21"/>
                <w:szCs w:val="21"/>
              </w:rPr>
            </w:pPr>
            <w:r>
              <w:rPr>
                <w:rFonts w:hint="eastAsia" w:ascii="宋体" w:hAnsi="宋体" w:cs="宋体"/>
                <w:b/>
                <w:bCs/>
                <w:kern w:val="0"/>
                <w:sz w:val="21"/>
                <w:szCs w:val="21"/>
              </w:rPr>
              <w:t>未提供演示不得分。</w:t>
            </w:r>
          </w:p>
        </w:tc>
      </w:tr>
    </w:tbl>
    <w:p>
      <w:pPr>
        <w:adjustRightInd w:val="0"/>
        <w:snapToGrid w:val="0"/>
        <w:spacing w:line="288" w:lineRule="auto"/>
        <w:jc w:val="left"/>
        <w:rPr>
          <w:rFonts w:ascii="宋体" w:hAnsi="宋体"/>
          <w:b/>
          <w:sz w:val="21"/>
          <w:szCs w:val="21"/>
        </w:rPr>
      </w:pPr>
    </w:p>
    <w:p>
      <w:pPr>
        <w:adjustRightInd w:val="0"/>
        <w:snapToGrid w:val="0"/>
        <w:spacing w:line="288"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adjustRightInd w:val="0"/>
        <w:snapToGrid w:val="0"/>
        <w:spacing w:line="288" w:lineRule="auto"/>
        <w:jc w:val="left"/>
        <w:rPr>
          <w:rFonts w:ascii="宋体" w:hAnsi="宋体"/>
          <w:b/>
          <w:sz w:val="21"/>
          <w:szCs w:val="21"/>
        </w:rPr>
      </w:pPr>
      <w:r>
        <w:rPr>
          <w:rFonts w:ascii="宋体" w:hAnsi="宋体"/>
          <w:b/>
          <w:sz w:val="21"/>
          <w:szCs w:val="21"/>
        </w:rPr>
        <w:t>1.</w:t>
      </w:r>
      <w:r>
        <w:rPr>
          <w:rFonts w:hint="eastAsia" w:ascii="宋体" w:hAnsi="宋体"/>
          <w:b/>
          <w:sz w:val="21"/>
          <w:szCs w:val="21"/>
        </w:rPr>
        <w:t>根据《政府采购促进中小企业发展管理办法》（财库〔2020〕46号）的规定，对符合规定的小微企业报价给予</w:t>
      </w:r>
      <w:r>
        <w:rPr>
          <w:rFonts w:ascii="宋体" w:hAnsi="宋体"/>
          <w:b/>
          <w:sz w:val="21"/>
          <w:szCs w:val="21"/>
        </w:rPr>
        <w:t>10</w:t>
      </w:r>
      <w:r>
        <w:rPr>
          <w:rFonts w:hint="eastAsia" w:ascii="宋体" w:hAnsi="宋体"/>
          <w:b/>
          <w:sz w:val="21"/>
          <w:szCs w:val="21"/>
        </w:rPr>
        <w:t>%的扣除后计算价格得分。</w:t>
      </w:r>
    </w:p>
    <w:p>
      <w:pPr>
        <w:adjustRightInd w:val="0"/>
        <w:snapToGrid w:val="0"/>
        <w:spacing w:line="288" w:lineRule="auto"/>
        <w:rPr>
          <w:rFonts w:ascii="宋体" w:hAnsi="宋体"/>
          <w:b/>
          <w:bCs/>
          <w:spacing w:val="-6"/>
          <w:sz w:val="21"/>
          <w:szCs w:val="21"/>
        </w:rPr>
      </w:pPr>
      <w:bookmarkStart w:id="45" w:name="_Hlk81817373"/>
      <w:bookmarkStart w:id="46" w:name="_Hlk81817387"/>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45"/>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46"/>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pStyle w:val="12"/>
        <w:adjustRightInd w:val="0"/>
        <w:snapToGrid w:val="0"/>
        <w:spacing w:beforeLines="0" w:afterLines="0" w:line="288" w:lineRule="auto"/>
        <w:jc w:val="center"/>
        <w:rPr>
          <w:rFonts w:hAnsi="宋体"/>
          <w:b/>
          <w:spacing w:val="-6"/>
          <w:sz w:val="21"/>
          <w:szCs w:val="21"/>
        </w:rPr>
      </w:pPr>
      <w:r>
        <w:rPr>
          <w:rFonts w:hint="eastAsia" w:hAnsi="宋体"/>
          <w:b/>
          <w:spacing w:val="-6"/>
          <w:sz w:val="21"/>
          <w:szCs w:val="21"/>
        </w:rPr>
        <w:t>浙大城市学院大仪设备开放共享服务平台</w:t>
      </w:r>
    </w:p>
    <w:p>
      <w:pPr>
        <w:pStyle w:val="12"/>
        <w:adjustRightInd w:val="0"/>
        <w:snapToGrid w:val="0"/>
        <w:spacing w:beforeLines="0" w:afterLines="0" w:line="288" w:lineRule="auto"/>
        <w:jc w:val="center"/>
        <w:rPr>
          <w:rFonts w:hAnsi="宋体"/>
          <w:b/>
          <w:spacing w:val="-6"/>
          <w:sz w:val="21"/>
          <w:szCs w:val="21"/>
        </w:rPr>
      </w:pPr>
      <w:r>
        <w:rPr>
          <w:rFonts w:hint="eastAsia" w:hAnsi="宋体"/>
          <w:b/>
          <w:spacing w:val="-6"/>
          <w:sz w:val="21"/>
          <w:szCs w:val="21"/>
        </w:rPr>
        <w:t>采购</w:t>
      </w:r>
      <w:r>
        <w:rPr>
          <w:rFonts w:hAnsi="宋体"/>
          <w:b/>
          <w:spacing w:val="-6"/>
          <w:sz w:val="21"/>
          <w:szCs w:val="21"/>
        </w:rPr>
        <w:t>合同</w:t>
      </w:r>
    </w:p>
    <w:p>
      <w:pPr>
        <w:pStyle w:val="12"/>
        <w:adjustRightInd w:val="0"/>
        <w:snapToGrid w:val="0"/>
        <w:spacing w:beforeLines="0" w:afterLines="0" w:line="288" w:lineRule="auto"/>
        <w:rPr>
          <w:rFonts w:hAnsi="宋体"/>
          <w:sz w:val="21"/>
          <w:szCs w:val="21"/>
        </w:rPr>
      </w:pPr>
      <w:bookmarkStart w:id="47" w:name="_Hlk105395842"/>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w:t>
      </w:r>
      <w:r>
        <w:rPr>
          <w:rFonts w:ascii="宋体" w:hAnsi="宋体"/>
          <w:b/>
          <w:bCs/>
          <w:spacing w:val="-6"/>
          <w:sz w:val="21"/>
          <w:szCs w:val="21"/>
        </w:rPr>
        <w:t xml:space="preserve">QSZB-F(F)-E22142(GK) </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w:t>
      </w:r>
      <w:r>
        <w:rPr>
          <w:rFonts w:ascii="宋体" w:hAnsi="宋体"/>
          <w:b/>
          <w:bCs/>
          <w:spacing w:val="-6"/>
          <w:sz w:val="21"/>
          <w:szCs w:val="21"/>
        </w:rPr>
        <w:t xml:space="preserve"> </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甲方（需方）：浙大城市学院</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浙大城市学院</w:t>
      </w:r>
      <w:r>
        <w:rPr>
          <w:rFonts w:hint="eastAsia" w:ascii="宋体" w:hAnsi="宋体" w:cs="宋体"/>
          <w:spacing w:val="-6"/>
          <w:sz w:val="21"/>
          <w:szCs w:val="21"/>
        </w:rPr>
        <w:t>委托，经</w:t>
      </w:r>
      <w:r>
        <w:rPr>
          <w:rFonts w:hint="eastAsia" w:ascii="宋体" w:hAnsi="宋体" w:cs="宋体"/>
          <w:spacing w:val="-6"/>
          <w:sz w:val="21"/>
          <w:szCs w:val="21"/>
          <w:u w:val="single"/>
        </w:rPr>
        <w:t>公开招标</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的中标人。根据《中华人民共和国民法典》规定，签署本合同。</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b/>
          <w:spacing w:val="-6"/>
          <w:sz w:val="21"/>
          <w:szCs w:val="21"/>
        </w:rPr>
      </w:pPr>
      <w:bookmarkStart w:id="48" w:name="_Hlk104880408"/>
      <w:r>
        <w:rPr>
          <w:rFonts w:hint="eastAsia" w:ascii="宋体" w:hAnsi="宋体"/>
          <w:b/>
          <w:spacing w:val="-6"/>
          <w:sz w:val="21"/>
          <w:szCs w:val="21"/>
        </w:rPr>
        <w:t>第一条：采购项目及合同价格</w:t>
      </w:r>
    </w:p>
    <w:tbl>
      <w:tblPr>
        <w:tblStyle w:val="2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单价</w:t>
            </w:r>
          </w:p>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合计</w:t>
            </w:r>
          </w:p>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合同总价（人民币元）：</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注：1.以上合同总价包括履行本项目服务所需的一切费用。</w:t>
            </w:r>
          </w:p>
        </w:tc>
      </w:tr>
    </w:tbl>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第二条：服务时间</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第三条：付款方式及履约保证金</w:t>
      </w:r>
    </w:p>
    <w:p>
      <w:pPr>
        <w:autoSpaceDE w:val="0"/>
        <w:autoSpaceDN w:val="0"/>
        <w:adjustRightInd w:val="0"/>
        <w:snapToGrid w:val="0"/>
        <w:spacing w:line="288" w:lineRule="auto"/>
        <w:ind w:firstLine="370"/>
        <w:rPr>
          <w:rFonts w:ascii="宋体" w:hAnsi="宋体" w:cs="Arial"/>
          <w:spacing w:val="-6"/>
          <w:kern w:val="0"/>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第四条：服务内容（具体细则根据采购文件、响应文件编写）</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第五条：技术资料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1.乙方应按采购文件规定的时间向甲方提供有关技术资料。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djustRightInd w:val="0"/>
        <w:snapToGrid w:val="0"/>
        <w:spacing w:line="288" w:lineRule="auto"/>
        <w:ind w:left="340" w:hanging="340" w:hangingChars="171"/>
        <w:rPr>
          <w:rFonts w:ascii="宋体" w:hAnsi="宋体"/>
          <w:b/>
          <w:spacing w:val="-6"/>
          <w:sz w:val="21"/>
          <w:szCs w:val="21"/>
        </w:rPr>
      </w:pPr>
      <w:r>
        <w:rPr>
          <w:rFonts w:hint="eastAsia" w:ascii="宋体" w:hAnsi="宋体"/>
          <w:b/>
          <w:spacing w:val="-6"/>
          <w:sz w:val="21"/>
          <w:szCs w:val="21"/>
        </w:rPr>
        <w:t>第六条：知识产权及第三方权利保障</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乙方应保证乙方及乙方员工所提供的本协议之服务内容不会侵犯任何第三方的知识产权、肖像权及其他权利。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本项目软件知识产权归属甲乙双方所有，且乙方需为甲方申请2项关于本项目的软件著作权。</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第七条：验收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1.乙方服务期满后应对服务内容作出全面检查和对验收文件进行整理，并列出清单，作为甲方验收和使用的技术条件依据，检验的结果应交甲方。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3.乙方负责对照采购文件、响应文件及本合同制作完整的验收报告，甲方负责组织验收，验收时间：</w:t>
      </w:r>
      <w:r>
        <w:rPr>
          <w:rFonts w:ascii="宋体" w:hAnsi="宋体"/>
          <w:spacing w:val="-6"/>
          <w:sz w:val="21"/>
          <w:szCs w:val="21"/>
        </w:rPr>
        <w:t>____________________</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.验收时乙方必须在现场，验收完毕后作出验收结果报告；</w:t>
      </w:r>
      <w:r>
        <w:rPr>
          <w:rFonts w:hint="eastAsia" w:ascii="宋体" w:hAnsi="宋体"/>
          <w:spacing w:val="-6"/>
          <w:sz w:val="21"/>
          <w:szCs w:val="21"/>
          <w:u w:val="single"/>
        </w:rPr>
        <w:t>验收费用由乙方负责。</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第八条：违约责任</w:t>
      </w:r>
    </w:p>
    <w:p>
      <w:pPr>
        <w:autoSpaceDE w:val="0"/>
        <w:autoSpaceDN w:val="0"/>
        <w:adjustRightInd w:val="0"/>
        <w:snapToGrid w:val="0"/>
        <w:spacing w:line="288" w:lineRule="auto"/>
        <w:ind w:firstLine="396" w:firstLineChars="200"/>
        <w:rPr>
          <w:rFonts w:ascii="宋体" w:hAnsi="宋体" w:cs="Songti SC Regular"/>
          <w:kern w:val="0"/>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.05</w:t>
      </w:r>
      <w:r>
        <w:rPr>
          <w:rFonts w:hint="eastAsia" w:ascii="宋体" w:hAnsi="宋体"/>
          <w:spacing w:val="-6"/>
          <w:sz w:val="21"/>
          <w:szCs w:val="21"/>
        </w:rPr>
        <w:t>%的</w:t>
      </w:r>
      <w:r>
        <w:rPr>
          <w:rFonts w:hint="eastAsia" w:ascii="宋体" w:hAnsi="宋体" w:cs="Songti SC Regular"/>
          <w:kern w:val="0"/>
          <w:sz w:val="21"/>
          <w:szCs w:val="21"/>
        </w:rPr>
        <w:t>违约金。</w:t>
      </w:r>
    </w:p>
    <w:p>
      <w:pPr>
        <w:autoSpaceDE w:val="0"/>
        <w:autoSpaceDN w:val="0"/>
        <w:adjustRightInd w:val="0"/>
        <w:snapToGrid w:val="0"/>
        <w:spacing w:line="288" w:lineRule="auto"/>
        <w:ind w:firstLine="396" w:firstLineChars="200"/>
        <w:rPr>
          <w:rFonts w:ascii="宋体" w:hAnsi="宋体" w:cs="Songti SC Regular"/>
          <w:kern w:val="0"/>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.05</w:t>
      </w:r>
      <w:r>
        <w:rPr>
          <w:rFonts w:hint="eastAsia" w:ascii="宋体" w:hAnsi="宋体"/>
          <w:spacing w:val="-6"/>
          <w:sz w:val="21"/>
          <w:szCs w:val="21"/>
        </w:rPr>
        <w:t>%的</w:t>
      </w:r>
      <w:r>
        <w:rPr>
          <w:rFonts w:hint="eastAsia" w:ascii="宋体" w:hAnsi="宋体" w:cs="Songti SC Regular"/>
          <w:kern w:val="0"/>
          <w:sz w:val="21"/>
          <w:szCs w:val="21"/>
        </w:rPr>
        <w:t>违约金。</w:t>
      </w:r>
    </w:p>
    <w:p>
      <w:pPr>
        <w:autoSpaceDE w:val="0"/>
        <w:autoSpaceDN w:val="0"/>
        <w:adjustRightInd w:val="0"/>
        <w:snapToGrid w:val="0"/>
        <w:spacing w:line="288" w:lineRule="auto"/>
        <w:ind w:firstLine="420" w:firstLineChars="200"/>
        <w:rPr>
          <w:rFonts w:ascii="宋体" w:hAnsi="宋体" w:cs="Songti SC Regular"/>
          <w:kern w:val="0"/>
          <w:sz w:val="21"/>
          <w:szCs w:val="21"/>
        </w:rPr>
      </w:pPr>
      <w:r>
        <w:rPr>
          <w:rFonts w:ascii="宋体" w:hAnsi="宋体" w:cs="Songti SC Regular"/>
          <w:kern w:val="0"/>
          <w:sz w:val="21"/>
          <w:szCs w:val="21"/>
        </w:rPr>
        <w:t>3</w:t>
      </w:r>
      <w:r>
        <w:rPr>
          <w:rFonts w:hint="eastAsia" w:ascii="宋体" w:hAnsi="宋体" w:cs="Songti SC Regular"/>
          <w:kern w:val="0"/>
          <w:sz w:val="21"/>
          <w:szCs w:val="21"/>
        </w:rPr>
        <w:t>.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pPr>
        <w:autoSpaceDE w:val="0"/>
        <w:autoSpaceDN w:val="0"/>
        <w:adjustRightInd w:val="0"/>
        <w:snapToGrid w:val="0"/>
        <w:spacing w:line="288" w:lineRule="auto"/>
        <w:ind w:firstLine="420" w:firstLineChars="200"/>
        <w:rPr>
          <w:rFonts w:ascii="宋体" w:hAnsi="宋体" w:cs="Songti SC Regular"/>
          <w:kern w:val="0"/>
          <w:sz w:val="21"/>
          <w:szCs w:val="21"/>
        </w:rPr>
      </w:pPr>
      <w:r>
        <w:rPr>
          <w:rFonts w:ascii="宋体" w:hAnsi="宋体" w:cs="Songti SC Regular"/>
          <w:kern w:val="0"/>
          <w:sz w:val="21"/>
          <w:szCs w:val="21"/>
        </w:rPr>
        <w:t>4</w:t>
      </w:r>
      <w:r>
        <w:rPr>
          <w:rFonts w:hint="eastAsia" w:ascii="宋体" w:hAnsi="宋体" w:cs="Songti SC Regular"/>
          <w:kern w:val="0"/>
          <w:sz w:val="21"/>
          <w:szCs w:val="21"/>
        </w:rPr>
        <w:t>.乙方违反本合同第六条之规定的，乙方应消除影响并承担由此产生的一切法律责任，甲方有权视情况决定单方解除本合同，并要求乙方赔偿由此产生的损失。</w:t>
      </w:r>
    </w:p>
    <w:p>
      <w:pPr>
        <w:autoSpaceDE w:val="0"/>
        <w:autoSpaceDN w:val="0"/>
        <w:adjustRightInd w:val="0"/>
        <w:snapToGrid w:val="0"/>
        <w:spacing w:line="288" w:lineRule="auto"/>
        <w:ind w:firstLine="420" w:firstLineChars="200"/>
        <w:rPr>
          <w:rFonts w:ascii="宋体" w:hAnsi="宋体" w:cs="Songti SC Regular"/>
          <w:kern w:val="0"/>
          <w:sz w:val="21"/>
          <w:szCs w:val="21"/>
        </w:rPr>
      </w:pPr>
      <w:r>
        <w:rPr>
          <w:rFonts w:ascii="宋体" w:hAnsi="宋体" w:cs="Songti SC Regular"/>
          <w:kern w:val="0"/>
          <w:sz w:val="21"/>
          <w:szCs w:val="21"/>
        </w:rPr>
        <w:t>5</w:t>
      </w:r>
      <w:r>
        <w:rPr>
          <w:rFonts w:hint="eastAsia" w:ascii="宋体" w:hAnsi="宋体" w:cs="Songti SC Regular"/>
          <w:kern w:val="0"/>
          <w:sz w:val="21"/>
          <w:szCs w:val="21"/>
        </w:rPr>
        <w:t>.甲方损失包括直接经济损失和维权成本（公证费、律师费、保全费、诉讼费等）。</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第九条：不可抗力事件处理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第十条：争议解决</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本合同未尽事宜由双方协商解决，如协商不成，双方同意将本合同引起的争议提交甲方所在地人民法院诉讼解决。</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第十一条：合同生效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合同经甲、乙双方法定代表人或授权代表签字并加盖单位公章后生效。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本合同附件、招标文件、投标文件、询标澄清、中标通知书均为合同的组成部分，与本合同具有同等法律效力。</w:t>
      </w:r>
    </w:p>
    <w:bookmarkEnd w:id="48"/>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第十一条：合同份数</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bookmarkEnd w:id="47"/>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w:t>
            </w:r>
            <w:r>
              <w:rPr>
                <w:rFonts w:ascii="宋体" w:hAnsi="宋体" w:cs="宋体"/>
                <w:sz w:val="21"/>
                <w:szCs w:val="21"/>
              </w:rPr>
              <w:t>2</w:t>
            </w:r>
            <w:r>
              <w:rPr>
                <w:rFonts w:hint="eastAsia" w:ascii="宋体" w:hAnsi="宋体" w:cs="宋体"/>
                <w:sz w:val="21"/>
                <w:szCs w:val="21"/>
              </w:rPr>
              <w:t>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2"/>
        <w:snapToGrid w:val="0"/>
        <w:spacing w:beforeLines="0" w:afterLines="0" w:line="288" w:lineRule="auto"/>
        <w:rPr>
          <w:rFonts w:hAnsi="宋体"/>
          <w:b/>
          <w:spacing w:val="-6"/>
        </w:rPr>
      </w:pPr>
    </w:p>
    <w:p>
      <w:pPr>
        <w:pStyle w:val="12"/>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adjustRightInd w:val="0"/>
        <w:snapToGrid w:val="0"/>
        <w:spacing w:line="288" w:lineRule="auto"/>
        <w:rPr>
          <w:rFonts w:ascii="宋体" w:hAnsi="宋体"/>
          <w:b/>
          <w:bCs/>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rPr>
          <w:rFonts w:ascii="宋体" w:hAnsi="宋体"/>
          <w:b/>
          <w:bCs/>
          <w:spacing w:val="-6"/>
          <w:sz w:val="21"/>
          <w:szCs w:val="21"/>
        </w:rPr>
      </w:pP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）中小企业声明函（若属于中小企业）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）属于监狱企业的证明文件（若属于监狱企业）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w:t>
      </w:r>
      <w:bookmarkStart w:id="49" w:name="OLE_LINK13"/>
      <w:bookmarkStart w:id="50" w:name="OLE_LINK14"/>
      <w:r>
        <w:rPr>
          <w:rFonts w:hint="eastAsia" w:hAnsi="宋体"/>
          <w:spacing w:val="-6"/>
          <w:sz w:val="21"/>
          <w:szCs w:val="21"/>
        </w:rPr>
        <w:t>残疾人福利性单位声明函</w:t>
      </w:r>
      <w:bookmarkEnd w:id="49"/>
      <w:bookmarkEnd w:id="50"/>
      <w:r>
        <w:rPr>
          <w:rFonts w:hint="eastAsia" w:hAnsi="宋体"/>
          <w:spacing w:val="-6"/>
          <w:sz w:val="21"/>
          <w:szCs w:val="21"/>
        </w:rPr>
        <w:t>（若属于残疾人福利性单位）</w:t>
      </w: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hint="eastAsia" w:ascii="宋体" w:hAnsi="宋体"/>
          <w:b/>
          <w:spacing w:val="-6"/>
          <w:sz w:val="21"/>
          <w:szCs w:val="21"/>
        </w:rPr>
        <w:t>资格文件：</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（2）符合参加政府采购活动应当具备的一般条件的承诺函</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商务和技术文件：</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）法定代表人授权委托书</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w:t>
      </w:r>
      <w:r>
        <w:rPr>
          <w:rFonts w:hint="eastAsia" w:hAnsi="宋体"/>
          <w:b/>
          <w:spacing w:val="-6"/>
          <w:sz w:val="21"/>
          <w:szCs w:val="21"/>
        </w:rPr>
        <w:t>2020年12月（含）以后任意一月</w:t>
      </w:r>
      <w:r>
        <w:rPr>
          <w:rFonts w:hAnsi="宋体"/>
          <w:spacing w:val="-6"/>
          <w:sz w:val="21"/>
          <w:szCs w:val="21"/>
        </w:rPr>
        <w:t>投标授权代表社保缴纳证明</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）投标人同类合同一览表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4</w:t>
      </w:r>
      <w:r>
        <w:rPr>
          <w:rFonts w:hint="eastAsia" w:ascii="宋体" w:hAnsi="宋体"/>
          <w:spacing w:val="-6"/>
          <w:sz w:val="21"/>
          <w:szCs w:val="21"/>
        </w:rPr>
        <w:t>）采购</w:t>
      </w:r>
      <w:r>
        <w:rPr>
          <w:rFonts w:ascii="宋体" w:hAnsi="宋体"/>
          <w:spacing w:val="-6"/>
          <w:sz w:val="21"/>
          <w:szCs w:val="21"/>
        </w:rPr>
        <w:t>需求</w:t>
      </w:r>
      <w:r>
        <w:rPr>
          <w:rFonts w:hint="eastAsia" w:ascii="宋体" w:hAnsi="宋体"/>
          <w:spacing w:val="-6"/>
          <w:sz w:val="21"/>
          <w:szCs w:val="21"/>
        </w:rPr>
        <w:t>偏离表</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5</w:t>
      </w:r>
      <w:r>
        <w:rPr>
          <w:rFonts w:hint="eastAsia" w:ascii="宋体" w:hAnsi="宋体" w:cs="宋体"/>
          <w:spacing w:val="-6"/>
          <w:sz w:val="21"/>
          <w:szCs w:val="21"/>
        </w:rPr>
        <w:t>）技术方案：</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对项目的理解</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实施方案</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个性化服务</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平台运维方案</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团队人员</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人员培训</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保密措施</w:t>
      </w:r>
    </w:p>
    <w:p>
      <w:pPr>
        <w:adjustRightInd w:val="0"/>
        <w:snapToGrid w:val="0"/>
        <w:spacing w:line="288" w:lineRule="auto"/>
        <w:ind w:firstLine="396" w:firstLineChars="200"/>
        <w:jc w:val="left"/>
        <w:rPr>
          <w:rFonts w:ascii="宋体" w:hAnsi="宋体" w:cs="宋体"/>
          <w:spacing w:val="-6"/>
          <w:sz w:val="21"/>
          <w:szCs w:val="21"/>
          <w:highlight w:val="yellow"/>
        </w:rPr>
      </w:pPr>
      <w:r>
        <w:rPr>
          <w:rFonts w:hint="eastAsia" w:ascii="宋体" w:hAnsi="宋体" w:cs="宋体"/>
          <w:spacing w:val="-6"/>
          <w:sz w:val="21"/>
          <w:szCs w:val="21"/>
        </w:rPr>
        <w:t>（……</w:t>
      </w:r>
      <w:r>
        <w:rPr>
          <w:rFonts w:ascii="宋体" w:hAnsi="宋体" w:cs="宋体"/>
          <w:spacing w:val="-6"/>
          <w:sz w:val="21"/>
          <w:szCs w:val="21"/>
        </w:rPr>
        <w:t>）投标人需要说明</w:t>
      </w:r>
      <w:r>
        <w:rPr>
          <w:rFonts w:ascii="宋体" w:hAnsi="宋体" w:cs="宋体"/>
          <w:spacing w:val="-6"/>
          <w:sz w:val="21"/>
          <w:szCs w:val="21"/>
          <w:highlight w:val="yellow"/>
        </w:rPr>
        <w:t>的其他文件和材料。</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采购人：浙大城市学院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项目名称：大仪设备开放共享服务平台</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项目编号：QSZB-F(F)-E22142(GK)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bCs/>
          <w:spacing w:val="-6"/>
          <w:sz w:val="21"/>
          <w:szCs w:val="21"/>
        </w:rPr>
        <w:t>报价文件</w:t>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投标文件</w:t>
      </w:r>
    </w:p>
    <w:p>
      <w:pPr>
        <w:adjustRightInd w:val="0"/>
        <w:snapToGrid w:val="0"/>
        <w:spacing w:line="288" w:lineRule="auto"/>
        <w:rPr>
          <w:rFonts w:ascii="宋体" w:hAnsi="宋体"/>
          <w:b/>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采购人：浙大城市学院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项目名称：大仪设备开放共享服务平台</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项目编号：QSZB-F(F)-E22142(GK)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 购 人：浙大城市学院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项目名称：大仪设备开放共享服务平台</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项目编号：QSZB-F(F)-E22142(GK) </w:t>
      </w:r>
    </w:p>
    <w:p>
      <w:pPr>
        <w:adjustRightInd w:val="0"/>
        <w:snapToGrid w:val="0"/>
        <w:spacing w:line="288" w:lineRule="auto"/>
        <w:rPr>
          <w:rFonts w:ascii="宋体" w:hAnsi="宋体"/>
          <w:bCs/>
          <w:spacing w:val="-6"/>
          <w:sz w:val="21"/>
          <w:szCs w:val="21"/>
        </w:rPr>
      </w:pPr>
    </w:p>
    <w:tbl>
      <w:tblPr>
        <w:tblStyle w:val="2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规格型号</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cs="宋体"/>
                <w:b/>
                <w:bCs/>
                <w:sz w:val="21"/>
                <w:szCs w:val="21"/>
              </w:rPr>
            </w:pPr>
            <w:r>
              <w:rPr>
                <w:rFonts w:hint="eastAsia" w:ascii="宋体" w:hAnsi="宋体"/>
                <w:b/>
                <w:spacing w:val="-6"/>
                <w:sz w:val="21"/>
                <w:szCs w:val="21"/>
              </w:rPr>
              <w:t>说明：采购人将以合同形式有偿取得货物或服务，不接受投标人给予的赠品、回扣或者与采购无关的其他商品、服务。</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投标总价（人民币元）</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pPr>
              <w:adjustRightInd w:val="0"/>
              <w:snapToGrid w:val="0"/>
              <w:spacing w:line="288" w:lineRule="auto"/>
              <w:rPr>
                <w:rFonts w:ascii="宋体" w:hAnsi="宋体" w:cs="宋体"/>
                <w:b/>
                <w:bCs/>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此表在不改变格式要求的情况下，可自行增行。</w:t>
      </w:r>
    </w:p>
    <w:p>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pPr>
        <w:adjustRightInd w:val="0"/>
        <w:snapToGrid w:val="0"/>
        <w:spacing w:line="288" w:lineRule="auto"/>
        <w:jc w:val="left"/>
        <w:rPr>
          <w:rFonts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2"/>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w:t>
      </w:r>
      <w:r>
        <w:rPr>
          <w:rFonts w:ascii="宋体" w:hAnsi="宋体"/>
          <w:b/>
          <w:bCs/>
          <w:sz w:val="21"/>
          <w:szCs w:val="21"/>
        </w:rPr>
        <w:t>中小企业声明函（服务）</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本公司（联合体）郑重声明，根据《政府采购促进中小企业发展管理办法》（财库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i/>
          <w:sz w:val="21"/>
          <w:szCs w:val="21"/>
          <w:u w:val="single"/>
        </w:rPr>
      </w:pPr>
      <w:r>
        <w:rPr>
          <w:rFonts w:hint="eastAsia" w:ascii="宋体" w:hAnsi="宋体"/>
          <w:i/>
          <w:sz w:val="21"/>
          <w:szCs w:val="21"/>
          <w:u w:val="single"/>
        </w:rPr>
        <w:t>1</w:t>
      </w:r>
      <w:r>
        <w:rPr>
          <w:rFonts w:ascii="宋体" w:hAnsi="宋体"/>
          <w:i/>
          <w:sz w:val="21"/>
          <w:szCs w:val="21"/>
          <w:u w:val="single"/>
        </w:rPr>
        <w:t>.（标的名称），</w:t>
      </w:r>
      <w:r>
        <w:rPr>
          <w:rFonts w:ascii="宋体" w:hAnsi="宋体"/>
          <w:iCs/>
          <w:sz w:val="21"/>
          <w:szCs w:val="21"/>
          <w:u w:val="single"/>
        </w:rPr>
        <w:t>属于</w:t>
      </w:r>
      <w:r>
        <w:rPr>
          <w:rFonts w:hint="eastAsia" w:ascii="宋体" w:hAnsi="宋体"/>
          <w:iCs/>
          <w:sz w:val="21"/>
          <w:szCs w:val="21"/>
          <w:u w:val="single"/>
        </w:rPr>
        <w:t>软件和信息技术服务业</w:t>
      </w:r>
      <w:r>
        <w:rPr>
          <w:rFonts w:ascii="宋体" w:hAnsi="宋体"/>
          <w:iCs/>
          <w:sz w:val="21"/>
          <w:szCs w:val="21"/>
          <w:u w:val="single"/>
        </w:rPr>
        <w:t>；</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hint="eastAsia" w:ascii="宋体" w:hAnsi="宋体"/>
          <w:i/>
          <w:sz w:val="21"/>
          <w:szCs w:val="21"/>
          <w:u w:val="single"/>
        </w:rPr>
        <w:t>2</w:t>
      </w:r>
      <w:r>
        <w:rPr>
          <w:rFonts w:ascii="宋体" w:hAnsi="宋体"/>
          <w:i/>
          <w:sz w:val="21"/>
          <w:szCs w:val="21"/>
          <w:u w:val="single"/>
        </w:rPr>
        <w:t>.（标的名称）</w:t>
      </w:r>
      <w:r>
        <w:rPr>
          <w:rFonts w:ascii="宋体" w:hAnsi="宋体"/>
          <w:sz w:val="21"/>
          <w:szCs w:val="21"/>
        </w:rPr>
        <w:t>，</w:t>
      </w:r>
      <w:r>
        <w:rPr>
          <w:rFonts w:ascii="宋体" w:hAnsi="宋体"/>
          <w:iCs/>
          <w:sz w:val="21"/>
          <w:szCs w:val="21"/>
          <w:u w:val="single"/>
        </w:rPr>
        <w:t>属于</w:t>
      </w:r>
      <w:r>
        <w:rPr>
          <w:rFonts w:hint="eastAsia" w:ascii="宋体" w:hAnsi="宋体"/>
          <w:iCs/>
          <w:sz w:val="21"/>
          <w:szCs w:val="21"/>
          <w:u w:val="single"/>
        </w:rPr>
        <w:t>软件和信息技术服务业</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《中小企业声明函》填写不全的，视为未提供《中小企业声明函》（从业人员、营业收入、资产总额在中小企业划型标准规定中不涉及的除外），</w:t>
      </w:r>
      <w:r>
        <w:rPr>
          <w:rFonts w:hint="eastAsia" w:ascii="宋体" w:hAnsi="宋体"/>
          <w:sz w:val="21"/>
          <w:szCs w:val="22"/>
        </w:rPr>
        <w:t>不享受中小企业扶持政策。</w:t>
      </w:r>
      <w:r>
        <w:rPr>
          <w:rFonts w:ascii="宋体" w:hAnsi="宋体" w:cs="宋体"/>
          <w:sz w:val="21"/>
          <w:szCs w:val="21"/>
        </w:rPr>
        <w:t>如项目包含“多件”标的物的，需按标的物项数逐项填写。</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5.本项目只以《中小企业声明函》作为评判投标人是否属于中小企业的唯一依据。</w:t>
      </w:r>
    </w:p>
    <w:p>
      <w:pPr>
        <w:adjustRightInd w:val="0"/>
        <w:snapToGrid w:val="0"/>
        <w:spacing w:line="288" w:lineRule="auto"/>
        <w:ind w:firstLine="495" w:firstLineChars="236"/>
        <w:rPr>
          <w:rFonts w:ascii="宋体" w:hAnsi="宋体"/>
          <w:sz w:val="21"/>
          <w:szCs w:val="21"/>
        </w:rPr>
      </w:pPr>
      <w:r>
        <w:rPr>
          <w:rFonts w:ascii="宋体" w:hAnsi="宋体"/>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9"/>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19"/>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19"/>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pStyle w:val="10"/>
        <w:adjustRightInd w:val="0"/>
        <w:snapToGrid w:val="0"/>
        <w:spacing w:line="288" w:lineRule="auto"/>
        <w:jc w:val="center"/>
        <w:rPr>
          <w:rFonts w:hAnsi="宋体"/>
          <w:b/>
          <w:bCs/>
          <w:spacing w:val="-6"/>
          <w:sz w:val="21"/>
          <w:szCs w:val="21"/>
        </w:rPr>
      </w:pPr>
      <w:r>
        <w:rPr>
          <w:rFonts w:hint="eastAsia"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采购人：浙大城市学院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项目名称：大仪设备开放共享服务平台</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项目编号：QSZB-F(F)-E22142(GK)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bCs/>
          <w:spacing w:val="-6"/>
          <w:sz w:val="21"/>
          <w:szCs w:val="21"/>
        </w:rPr>
        <w:t>资格文件、商务和技术文件</w:t>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投标文件</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采购人：浙大城市学院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项目名称：大仪设备开放共享服务平台</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项目编号：QSZB-F(F)-E22142(GK)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tabs>
          <w:tab w:val="center" w:pos="4706"/>
        </w:tabs>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r>
        <w:rPr>
          <w:rFonts w:hint="eastAsia" w:ascii="宋体" w:hAnsi="宋体"/>
          <w:bCs/>
          <w:spacing w:val="-6"/>
          <w:sz w:val="21"/>
          <w:szCs w:val="21"/>
        </w:rPr>
        <w:t>评分索引表</w:t>
      </w:r>
    </w:p>
    <w:tbl>
      <w:tblPr>
        <w:tblStyle w:val="21"/>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465" w:type="dxa"/>
            <w:vAlign w:val="center"/>
          </w:tcPr>
          <w:p>
            <w:pPr>
              <w:pStyle w:val="50"/>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50"/>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0"/>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0"/>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50"/>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kern w:val="0"/>
                <w:sz w:val="21"/>
                <w:szCs w:val="21"/>
              </w:rPr>
            </w:pPr>
          </w:p>
        </w:tc>
        <w:tc>
          <w:tcPr>
            <w:tcW w:w="2091" w:type="dxa"/>
            <w:vAlign w:val="center"/>
          </w:tcPr>
          <w:p>
            <w:pPr>
              <w:adjustRightInd w:val="0"/>
              <w:snapToGrid w:val="0"/>
              <w:spacing w:line="288" w:lineRule="auto"/>
              <w:jc w:val="center"/>
              <w:rPr>
                <w:rFonts w:ascii="宋体" w:hAnsi="宋体"/>
                <w:kern w:val="0"/>
                <w:sz w:val="21"/>
                <w:szCs w:val="21"/>
              </w:rPr>
            </w:pPr>
          </w:p>
        </w:tc>
        <w:tc>
          <w:tcPr>
            <w:tcW w:w="709" w:type="dxa"/>
            <w:vAlign w:val="center"/>
          </w:tcPr>
          <w:p>
            <w:pPr>
              <w:adjustRightInd w:val="0"/>
              <w:snapToGrid w:val="0"/>
              <w:spacing w:line="288" w:lineRule="auto"/>
              <w:jc w:val="center"/>
              <w:rPr>
                <w:rFonts w:ascii="宋体" w:hAnsi="宋体"/>
                <w:kern w:val="0"/>
                <w:sz w:val="21"/>
                <w:szCs w:val="21"/>
              </w:rPr>
            </w:pPr>
          </w:p>
        </w:tc>
        <w:tc>
          <w:tcPr>
            <w:tcW w:w="3465" w:type="dxa"/>
            <w:vAlign w:val="center"/>
          </w:tcPr>
          <w:p>
            <w:pPr>
              <w:adjustRightInd w:val="0"/>
              <w:snapToGrid w:val="0"/>
              <w:spacing w:line="288" w:lineRule="auto"/>
              <w:rPr>
                <w:rFonts w:ascii="宋体" w:hAnsi="宋体"/>
                <w:kern w:val="0"/>
                <w:sz w:val="21"/>
                <w:szCs w:val="21"/>
              </w:rPr>
            </w:pPr>
          </w:p>
        </w:tc>
        <w:tc>
          <w:tcPr>
            <w:tcW w:w="967" w:type="dxa"/>
            <w:vAlign w:val="center"/>
          </w:tcPr>
          <w:p>
            <w:pPr>
              <w:adjustRightInd w:val="0"/>
              <w:snapToGrid w:val="0"/>
              <w:spacing w:line="288" w:lineRule="auto"/>
              <w:jc w:val="center"/>
              <w:rPr>
                <w:rFonts w:ascii="宋体" w:hAnsi="宋体"/>
                <w:sz w:val="21"/>
                <w:szCs w:val="21"/>
              </w:rPr>
            </w:pPr>
          </w:p>
        </w:tc>
        <w:tc>
          <w:tcPr>
            <w:tcW w:w="1053" w:type="dxa"/>
            <w:vAlign w:val="center"/>
          </w:tcPr>
          <w:p>
            <w:pPr>
              <w:adjustRightInd w:val="0"/>
              <w:snapToGrid w:val="0"/>
              <w:spacing w:line="288" w:lineRule="auto"/>
              <w:jc w:val="center"/>
              <w:rPr>
                <w:rFonts w:ascii="宋体" w:hAnsi="宋体"/>
                <w:sz w:val="21"/>
                <w:szCs w:val="21"/>
              </w:rPr>
            </w:pPr>
          </w:p>
        </w:tc>
        <w:tc>
          <w:tcPr>
            <w:tcW w:w="881" w:type="dxa"/>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10"/>
              <w:adjustRightInd w:val="0"/>
              <w:snapToGrid w:val="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0"/>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pPr>
        <w:pStyle w:val="10"/>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pPr>
        <w:adjustRightInd w:val="0"/>
        <w:snapToGrid w:val="0"/>
        <w:spacing w:line="288" w:lineRule="auto"/>
        <w:rPr>
          <w:rFonts w:ascii="宋体" w:hAnsi="宋体"/>
          <w:b/>
          <w:bCs/>
          <w:sz w:val="21"/>
          <w:szCs w:val="21"/>
        </w:rPr>
      </w:pP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（1）有效的法人或者其他组织的营业执照等证明文件（复印件），自然人的身份证明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（2）</w:t>
      </w:r>
      <w:r>
        <w:rPr>
          <w:rFonts w:ascii="宋体" w:hAnsi="宋体"/>
          <w:b/>
          <w:bCs/>
          <w:sz w:val="21"/>
          <w:szCs w:val="21"/>
        </w:rPr>
        <w:t>符合参加政府采购活动应当具备的一般条件的承诺函</w:t>
      </w:r>
    </w:p>
    <w:p>
      <w:pPr>
        <w:adjustRightInd w:val="0"/>
        <w:snapToGrid w:val="0"/>
        <w:spacing w:line="288" w:lineRule="auto"/>
        <w:rPr>
          <w:rFonts w:ascii="宋体" w:hAnsi="宋体"/>
          <w:color w:val="000000"/>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致：浙大城市学院、浙江求是招标代理有限公司</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（投标人名称）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（六）法律、行政法规规定的其他条件。</w:t>
      </w:r>
    </w:p>
    <w:p>
      <w:pPr>
        <w:adjustRightInd w:val="0"/>
        <w:snapToGrid w:val="0"/>
        <w:spacing w:line="288" w:lineRule="auto"/>
        <w:ind w:firstLine="396" w:firstLineChars="200"/>
        <w:rPr>
          <w:rFonts w:ascii="宋体" w:hAnsi="宋体"/>
          <w:color w:val="FF0000"/>
          <w:spacing w:val="-6"/>
          <w:sz w:val="21"/>
          <w:szCs w:val="21"/>
        </w:rPr>
      </w:pPr>
      <w:r>
        <w:rPr>
          <w:rFonts w:hint="eastAsia" w:ascii="宋体" w:hAnsi="宋体"/>
          <w:color w:val="FF0000"/>
          <w:spacing w:val="-6"/>
          <w:sz w:val="21"/>
          <w:szCs w:val="21"/>
        </w:rPr>
        <w:t>二、未被信用中国（</w:t>
      </w:r>
      <w:r>
        <w:rPr>
          <w:rFonts w:ascii="宋体" w:hAnsi="宋体"/>
          <w:color w:val="FF0000"/>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三、不存在以下情况：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0"/>
        <w:adjustRightInd w:val="0"/>
        <w:snapToGrid w:val="0"/>
        <w:spacing w:line="288" w:lineRule="auto"/>
        <w:ind w:firstLine="0"/>
        <w:jc w:val="left"/>
        <w:outlineLvl w:val="1"/>
        <w:rPr>
          <w:rFonts w:hAnsi="宋体"/>
          <w:b/>
          <w:bCs/>
          <w:spacing w:val="-6"/>
          <w:sz w:val="21"/>
          <w:szCs w:val="21"/>
        </w:rPr>
      </w:pPr>
      <w:r>
        <w:rPr>
          <w:rFonts w:hAnsi="宋体"/>
          <w:bCs/>
          <w:spacing w:val="-6"/>
          <w:sz w:val="21"/>
          <w:szCs w:val="21"/>
        </w:rPr>
        <w:br w:type="page"/>
      </w:r>
    </w:p>
    <w:p>
      <w:pPr>
        <w:pStyle w:val="17"/>
        <w:adjustRightInd w:val="0"/>
        <w:snapToGrid w:val="0"/>
        <w:spacing w:line="288" w:lineRule="auto"/>
        <w:ind w:left="0" w:firstLine="0" w:firstLineChars="0"/>
        <w:jc w:val="center"/>
        <w:outlineLvl w:val="1"/>
        <w:rPr>
          <w:rFonts w:ascii="宋体" w:hAnsi="宋体"/>
          <w:bCs/>
          <w:spacing w:val="-6"/>
          <w:sz w:val="21"/>
          <w:szCs w:val="21"/>
        </w:rPr>
      </w:pPr>
      <w:r>
        <w:rPr>
          <w:rFonts w:hint="eastAsia" w:ascii="宋体" w:hAnsi="宋体"/>
          <w:b/>
          <w:spacing w:val="-6"/>
          <w:sz w:val="21"/>
          <w:szCs w:val="21"/>
        </w:rPr>
        <w:t>商务和技术文件</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致：浙大城市学院、浙江求是招标代理有限公司</w:t>
      </w:r>
    </w:p>
    <w:p>
      <w:pPr>
        <w:adjustRightInd w:val="0"/>
        <w:snapToGrid w:val="0"/>
        <w:spacing w:line="288" w:lineRule="auto"/>
        <w:ind w:firstLine="396" w:firstLineChars="200"/>
        <w:rPr>
          <w:rFonts w:ascii="宋体" w:hAnsi="宋体"/>
          <w:spacing w:val="-6"/>
          <w:sz w:val="21"/>
          <w:szCs w:val="21"/>
          <w:highlight w:val="cyan"/>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rPr>
        <w:t>浙大城市学院大仪设备开放共享服务平台</w:t>
      </w:r>
      <w:r>
        <w:rPr>
          <w:rFonts w:hint="eastAsia" w:ascii="宋体" w:hAnsi="宋体"/>
          <w:spacing w:val="-6"/>
          <w:sz w:val="21"/>
          <w:szCs w:val="21"/>
          <w:u w:val="single"/>
        </w:rPr>
        <w:t>（项目编号</w:t>
      </w:r>
      <w:r>
        <w:rPr>
          <w:rFonts w:hint="eastAsia" w:ascii="宋体" w:hAnsi="宋体"/>
          <w:bCs/>
          <w:spacing w:val="-6"/>
          <w:sz w:val="21"/>
          <w:szCs w:val="21"/>
          <w:u w:val="single"/>
        </w:rPr>
        <w:t xml:space="preserve">：QSZB-F(F)-E22142(GK) </w:t>
      </w:r>
      <w:r>
        <w:rPr>
          <w:rFonts w:hint="eastAsia" w:ascii="宋体" w:hAnsi="宋体"/>
          <w:spacing w:val="-6"/>
          <w:sz w:val="21"/>
          <w:szCs w:val="21"/>
          <w:u w:val="single"/>
        </w:rPr>
        <w:t>）</w:t>
      </w:r>
      <w:r>
        <w:rPr>
          <w:rFonts w:hint="eastAsia" w:ascii="宋体" w:hAnsi="宋体"/>
          <w:spacing w:val="-6"/>
          <w:sz w:val="21"/>
          <w:szCs w:val="21"/>
        </w:rPr>
        <w:t>项目，为此，我方提交提交投标文件（报价文件、资格文件、商务和技术文件）正本一份、副本___份。签名代表宣布同意如下：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）法定代表人授权委托书</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Cs/>
          <w:spacing w:val="-6"/>
          <w:sz w:val="21"/>
          <w:szCs w:val="21"/>
        </w:rPr>
        <w:t>致：浙大城市学院、</w:t>
      </w:r>
      <w:r>
        <w:rPr>
          <w:rFonts w:hint="eastAsia" w:ascii="宋体" w:hAnsi="宋体"/>
          <w:spacing w:val="-6"/>
          <w:sz w:val="21"/>
          <w:szCs w:val="21"/>
        </w:rPr>
        <w:t>浙江求是招标代理有限公司</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我</w:t>
      </w:r>
      <w:r>
        <w:rPr>
          <w:rFonts w:ascii="宋体" w:hAnsi="宋体"/>
          <w:spacing w:val="-6"/>
          <w:sz w:val="21"/>
          <w:szCs w:val="21"/>
        </w:rPr>
        <w:t>________________</w:t>
      </w:r>
      <w:r>
        <w:rPr>
          <w:rFonts w:hint="eastAsia" w:ascii="宋体" w:hAnsi="宋体"/>
          <w:spacing w:val="-6"/>
          <w:sz w:val="21"/>
          <w:szCs w:val="21"/>
        </w:rPr>
        <w:t>（</w:t>
      </w:r>
      <w:r>
        <w:rPr>
          <w:rFonts w:ascii="宋体" w:hAnsi="宋体"/>
          <w:bCs/>
          <w:spacing w:val="-6"/>
          <w:sz w:val="21"/>
          <w:szCs w:val="21"/>
        </w:rPr>
        <w:t>姓名</w:t>
      </w:r>
      <w:r>
        <w:rPr>
          <w:rFonts w:hint="eastAsia" w:ascii="宋体" w:hAnsi="宋体"/>
          <w:bCs/>
          <w:spacing w:val="-6"/>
          <w:sz w:val="21"/>
          <w:szCs w:val="21"/>
        </w:rPr>
        <w:t>）</w:t>
      </w:r>
      <w:r>
        <w:rPr>
          <w:rFonts w:ascii="宋体" w:hAnsi="宋体"/>
          <w:bCs/>
          <w:spacing w:val="-6"/>
          <w:sz w:val="21"/>
          <w:szCs w:val="21"/>
        </w:rPr>
        <w:t>系</w:t>
      </w:r>
      <w:r>
        <w:rPr>
          <w:rFonts w:hint="eastAsia" w:ascii="宋体" w:hAnsi="宋体"/>
          <w:bCs/>
          <w:spacing w:val="-6"/>
          <w:sz w:val="21"/>
          <w:szCs w:val="21"/>
        </w:rPr>
        <w:t>_________________________（投标人名称）</w:t>
      </w:r>
      <w:r>
        <w:rPr>
          <w:rFonts w:ascii="宋体" w:hAnsi="宋体"/>
          <w:bCs/>
          <w:spacing w:val="-6"/>
          <w:sz w:val="21"/>
          <w:szCs w:val="21"/>
        </w:rPr>
        <w:t>的法定代表人，身份证</w:t>
      </w:r>
      <w:r>
        <w:rPr>
          <w:rFonts w:hint="eastAsia" w:ascii="宋体" w:hAnsi="宋体"/>
          <w:bCs/>
          <w:spacing w:val="-6"/>
          <w:sz w:val="21"/>
          <w:szCs w:val="21"/>
        </w:rPr>
        <w:t>号码：_________________________________。</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现授权委托本单位在职职工：</w:t>
      </w:r>
      <w:r>
        <w:rPr>
          <w:rFonts w:ascii="宋体" w:hAnsi="宋体"/>
          <w:spacing w:val="-6"/>
          <w:sz w:val="21"/>
          <w:szCs w:val="21"/>
        </w:rPr>
        <w:t>_________</w:t>
      </w:r>
      <w:r>
        <w:rPr>
          <w:rFonts w:hint="eastAsia" w:ascii="宋体" w:hAnsi="宋体"/>
          <w:spacing w:val="-6"/>
          <w:sz w:val="21"/>
          <w:szCs w:val="21"/>
        </w:rPr>
        <w:t>（姓名），身份证号码：</w:t>
      </w:r>
      <w:r>
        <w:rPr>
          <w:rFonts w:ascii="宋体" w:hAnsi="宋体"/>
          <w:spacing w:val="-6"/>
          <w:sz w:val="21"/>
          <w:szCs w:val="21"/>
        </w:rPr>
        <w:t>_______________</w:t>
      </w:r>
      <w:r>
        <w:rPr>
          <w:rFonts w:hint="eastAsia" w:ascii="宋体" w:hAnsi="宋体"/>
          <w:spacing w:val="-6"/>
          <w:sz w:val="21"/>
          <w:szCs w:val="21"/>
        </w:rPr>
        <w:t>，以我方的名义参加</w:t>
      </w:r>
      <w:r>
        <w:rPr>
          <w:rFonts w:hint="eastAsia" w:ascii="宋体" w:hAnsi="宋体"/>
          <w:bCs/>
          <w:spacing w:val="-6"/>
          <w:sz w:val="21"/>
          <w:szCs w:val="21"/>
        </w:rPr>
        <w:t>浙大城市学院大仪设备开放共享服务平台标项</w:t>
      </w:r>
      <w:r>
        <w:rPr>
          <w:rFonts w:hint="eastAsia" w:ascii="宋体" w:hAnsi="宋体"/>
          <w:bCs/>
          <w:spacing w:val="-6"/>
          <w:sz w:val="21"/>
          <w:szCs w:val="21"/>
          <w:u w:val="single"/>
        </w:rPr>
        <w:t xml:space="preserve">  </w:t>
      </w:r>
      <w:r>
        <w:rPr>
          <w:rFonts w:ascii="宋体" w:hAnsi="宋体"/>
          <w:bCs/>
          <w:spacing w:val="-6"/>
          <w:sz w:val="21"/>
          <w:szCs w:val="21"/>
          <w:u w:val="single"/>
        </w:rPr>
        <w:t xml:space="preserve"> </w:t>
      </w:r>
      <w:r>
        <w:rPr>
          <w:rFonts w:hint="eastAsia" w:ascii="宋体" w:hAnsi="宋体"/>
          <w:bCs/>
          <w:spacing w:val="-6"/>
          <w:sz w:val="21"/>
          <w:szCs w:val="21"/>
          <w:u w:val="single"/>
        </w:rPr>
        <w:t xml:space="preserve"> </w:t>
      </w:r>
      <w:r>
        <w:rPr>
          <w:rFonts w:hint="eastAsia" w:ascii="宋体" w:hAnsi="宋体"/>
          <w:spacing w:val="-6"/>
          <w:sz w:val="21"/>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被授权人无转委托权，特此委托。</w:t>
      </w:r>
    </w:p>
    <w:p>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▲投标人授权代表必须为投标人本单位在职职工，并提供2020年12月（含）以后任意一月社保缴纳证明。</w:t>
      </w:r>
    </w:p>
    <w:p>
      <w:pPr>
        <w:adjustRightInd w:val="0"/>
        <w:snapToGrid w:val="0"/>
        <w:spacing w:line="288" w:lineRule="auto"/>
        <w:ind w:firstLine="370" w:firstLineChars="186"/>
        <w:rPr>
          <w:rFonts w:ascii="宋体" w:hAnsi="宋体"/>
          <w:b/>
          <w:bCs/>
          <w:spacing w:val="-6"/>
          <w:sz w:val="21"/>
          <w:szCs w:val="21"/>
          <w:u w:val="single"/>
        </w:rPr>
      </w:pPr>
      <w:r>
        <w:rPr>
          <w:rFonts w:hint="eastAsia" w:ascii="宋体" w:hAnsi="宋体"/>
          <w:b/>
          <w:bCs/>
          <w:spacing w:val="-6"/>
          <w:sz w:val="21"/>
          <w:szCs w:val="21"/>
        </w:rPr>
        <w:t>法定代表人（签名或盖章）：</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sz w:val="21"/>
                <w:szCs w:val="21"/>
              </w:rPr>
            </w:pPr>
            <w:r>
              <w:rPr>
                <w:rFonts w:hint="eastAsia" w:ascii="宋体" w:hAnsi="宋体"/>
                <w:sz w:val="21"/>
                <w:szCs w:val="21"/>
              </w:rPr>
              <w:t>法定代表人身份证明：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r>
              <w:rPr>
                <w:rFonts w:hint="eastAsia" w:ascii="宋体" w:hAnsi="宋体"/>
                <w:sz w:val="21"/>
                <w:szCs w:val="21"/>
              </w:rPr>
              <w:t>授权代表身份证明：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bCs/>
                <w:spacing w:val="-6"/>
                <w:sz w:val="21"/>
                <w:szCs w:val="21"/>
              </w:rPr>
            </w:pPr>
          </w:p>
        </w:tc>
      </w:tr>
    </w:tbl>
    <w:p>
      <w:pPr>
        <w:adjustRightInd w:val="0"/>
        <w:snapToGrid w:val="0"/>
        <w:spacing w:line="288" w:lineRule="auto"/>
        <w:ind w:firstLine="469" w:firstLineChars="236"/>
        <w:jc w:val="left"/>
        <w:outlineLvl w:val="2"/>
        <w:rPr>
          <w:rFonts w:ascii="宋体" w:hAnsi="宋体"/>
          <w:b/>
          <w:bCs/>
          <w:sz w:val="21"/>
          <w:szCs w:val="21"/>
        </w:rPr>
      </w:pPr>
      <w:r>
        <w:rPr>
          <w:rFonts w:ascii="宋体" w:hAnsi="宋体"/>
          <w:b/>
          <w:spacing w:val="-6"/>
          <w:sz w:val="21"/>
          <w:szCs w:val="21"/>
        </w:rPr>
        <w:br w:type="page"/>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）2020年12月（含）以后任意一月的投标授权代表社保缴纳证明</w:t>
      </w: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p>
      <w:pPr>
        <w:pStyle w:val="17"/>
        <w:adjustRightInd w:val="0"/>
        <w:snapToGrid w:val="0"/>
        <w:spacing w:line="288" w:lineRule="auto"/>
        <w:ind w:left="420" w:hanging="420"/>
        <w:rPr>
          <w:rFonts w:ascii="宋体" w:hAnsi="宋体"/>
          <w:sz w:val="21"/>
          <w:szCs w:val="21"/>
        </w:rPr>
      </w:pP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bl>
    <w:p>
      <w:pPr>
        <w:pStyle w:val="17"/>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bCs/>
          <w:iCs/>
          <w:spacing w:val="-6"/>
          <w:sz w:val="21"/>
          <w:szCs w:val="21"/>
        </w:rPr>
      </w:pPr>
      <w:r>
        <w:rPr>
          <w:rFonts w:hint="eastAsia" w:ascii="宋体" w:hAnsi="宋体"/>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）采购</w:t>
      </w:r>
      <w:r>
        <w:rPr>
          <w:rFonts w:ascii="宋体" w:hAnsi="宋体"/>
          <w:b/>
          <w:bCs/>
          <w:sz w:val="21"/>
          <w:szCs w:val="21"/>
        </w:rPr>
        <w:t>需求</w:t>
      </w:r>
      <w:r>
        <w:rPr>
          <w:rFonts w:hint="eastAsia" w:ascii="宋体" w:hAnsi="宋体"/>
          <w:b/>
          <w:bCs/>
          <w:sz w:val="21"/>
          <w:szCs w:val="21"/>
        </w:rPr>
        <w:t>偏离表</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采购人：浙大城市学院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项目名称：大仪设备开放共享服务平台</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项目编号：QSZB-F(F)-E22142(GK) </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ascii="宋体" w:hAnsi="宋体"/>
                <w:b/>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ind w:firstLine="469" w:firstLineChars="236"/>
        <w:jc w:val="center"/>
        <w:outlineLvl w:val="2"/>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left"/>
        <w:outlineLvl w:val="2"/>
        <w:rPr>
          <w:rFonts w:ascii="宋体" w:hAnsi="宋体" w:cs="宋体"/>
          <w:b/>
          <w:spacing w:val="-6"/>
          <w:sz w:val="21"/>
          <w:szCs w:val="21"/>
        </w:rPr>
      </w:pPr>
      <w:r>
        <w:rPr>
          <w:rFonts w:hint="eastAsia" w:ascii="宋体" w:hAnsi="宋体" w:cs="宋体"/>
          <w:b/>
          <w:spacing w:val="-6"/>
          <w:sz w:val="21"/>
          <w:szCs w:val="21"/>
        </w:rPr>
        <w:t>（</w:t>
      </w:r>
      <w:r>
        <w:rPr>
          <w:rFonts w:ascii="宋体" w:hAnsi="宋体" w:cs="宋体"/>
          <w:b/>
          <w:spacing w:val="-6"/>
          <w:sz w:val="21"/>
          <w:szCs w:val="21"/>
        </w:rPr>
        <w:t>5</w:t>
      </w:r>
      <w:r>
        <w:rPr>
          <w:rFonts w:hint="eastAsia" w:ascii="宋体" w:hAnsi="宋体" w:cs="宋体"/>
          <w:b/>
          <w:spacing w:val="-6"/>
          <w:sz w:val="21"/>
          <w:szCs w:val="21"/>
        </w:rPr>
        <w:t>）技术方案</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对项目的理解</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实施方案</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个性化服务</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平台运维方案</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团队人员</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人员培训</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保密措施</w:t>
      </w: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（……）投标人需要说明的其他文件和材料。</w:t>
      </w:r>
    </w:p>
    <w:p>
      <w:pPr>
        <w:spacing w:line="360" w:lineRule="auto"/>
        <w:jc w:val="left"/>
        <w:rPr>
          <w:rFonts w:ascii="宋体" w:hAnsi="宋体"/>
          <w:b/>
          <w:spacing w:val="-6"/>
          <w:sz w:val="24"/>
        </w:rPr>
      </w:pP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jOGIzMmUyYTc4MjRlZjQ2OWU4ZWJjYjgyMzUxMGUifQ=="/>
  </w:docVars>
  <w:rsids>
    <w:rsidRoot w:val="00172A27"/>
    <w:rsid w:val="0000398C"/>
    <w:rsid w:val="00003BD7"/>
    <w:rsid w:val="00003BED"/>
    <w:rsid w:val="00003CA9"/>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B4A"/>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2D1"/>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24F"/>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C00"/>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6F00"/>
    <w:rsid w:val="000C741E"/>
    <w:rsid w:val="000D03C9"/>
    <w:rsid w:val="000D1479"/>
    <w:rsid w:val="000D1903"/>
    <w:rsid w:val="000D25B1"/>
    <w:rsid w:val="000D2B1D"/>
    <w:rsid w:val="000D2EC5"/>
    <w:rsid w:val="000D2F1B"/>
    <w:rsid w:val="000D2FF7"/>
    <w:rsid w:val="000D3E9E"/>
    <w:rsid w:val="000D4C7F"/>
    <w:rsid w:val="000D519D"/>
    <w:rsid w:val="000D52CE"/>
    <w:rsid w:val="000D5AD5"/>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5067"/>
    <w:rsid w:val="000E6588"/>
    <w:rsid w:val="000E7DBB"/>
    <w:rsid w:val="000F09AF"/>
    <w:rsid w:val="000F0D64"/>
    <w:rsid w:val="000F1F26"/>
    <w:rsid w:val="000F1FAE"/>
    <w:rsid w:val="000F20B7"/>
    <w:rsid w:val="000F2AAD"/>
    <w:rsid w:val="000F2C79"/>
    <w:rsid w:val="000F31CF"/>
    <w:rsid w:val="000F3357"/>
    <w:rsid w:val="000F4212"/>
    <w:rsid w:val="000F47CE"/>
    <w:rsid w:val="000F5330"/>
    <w:rsid w:val="000F5377"/>
    <w:rsid w:val="000F551A"/>
    <w:rsid w:val="000F55B7"/>
    <w:rsid w:val="000F5BBD"/>
    <w:rsid w:val="000F5D40"/>
    <w:rsid w:val="000F665A"/>
    <w:rsid w:val="000F6BCE"/>
    <w:rsid w:val="000F7174"/>
    <w:rsid w:val="000F7941"/>
    <w:rsid w:val="001003F0"/>
    <w:rsid w:val="001006D6"/>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215B"/>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54C"/>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91A"/>
    <w:rsid w:val="00195A86"/>
    <w:rsid w:val="001965A7"/>
    <w:rsid w:val="001968D7"/>
    <w:rsid w:val="001969F2"/>
    <w:rsid w:val="00196D70"/>
    <w:rsid w:val="00197580"/>
    <w:rsid w:val="001A01B6"/>
    <w:rsid w:val="001A1D09"/>
    <w:rsid w:val="001A1F58"/>
    <w:rsid w:val="001A25AA"/>
    <w:rsid w:val="001A25C8"/>
    <w:rsid w:val="001A29A5"/>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67C"/>
    <w:rsid w:val="001B2A98"/>
    <w:rsid w:val="001B3347"/>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2C"/>
    <w:rsid w:val="001C787A"/>
    <w:rsid w:val="001D0B2F"/>
    <w:rsid w:val="001D0F0B"/>
    <w:rsid w:val="001D273B"/>
    <w:rsid w:val="001D2BC7"/>
    <w:rsid w:val="001D37E3"/>
    <w:rsid w:val="001D383F"/>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967"/>
    <w:rsid w:val="001E4E38"/>
    <w:rsid w:val="001E509F"/>
    <w:rsid w:val="001E510E"/>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6C80"/>
    <w:rsid w:val="00247559"/>
    <w:rsid w:val="0025039D"/>
    <w:rsid w:val="00250A45"/>
    <w:rsid w:val="00251F52"/>
    <w:rsid w:val="0025247A"/>
    <w:rsid w:val="0025297A"/>
    <w:rsid w:val="00253721"/>
    <w:rsid w:val="002547BE"/>
    <w:rsid w:val="00255253"/>
    <w:rsid w:val="002562F5"/>
    <w:rsid w:val="00256FF8"/>
    <w:rsid w:val="002571E6"/>
    <w:rsid w:val="00257B99"/>
    <w:rsid w:val="0026011F"/>
    <w:rsid w:val="00260977"/>
    <w:rsid w:val="002617EF"/>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2783"/>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3AE"/>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86"/>
    <w:rsid w:val="002E4FDC"/>
    <w:rsid w:val="002E549E"/>
    <w:rsid w:val="002E5791"/>
    <w:rsid w:val="002E62A7"/>
    <w:rsid w:val="002E63DD"/>
    <w:rsid w:val="002E64B2"/>
    <w:rsid w:val="002E66CF"/>
    <w:rsid w:val="002E68EC"/>
    <w:rsid w:val="002E7BEB"/>
    <w:rsid w:val="002F0F07"/>
    <w:rsid w:val="002F15C4"/>
    <w:rsid w:val="002F217D"/>
    <w:rsid w:val="002F4178"/>
    <w:rsid w:val="002F41F8"/>
    <w:rsid w:val="002F5937"/>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8B5"/>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012"/>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59"/>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907"/>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CE7"/>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2D0"/>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102"/>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5ED"/>
    <w:rsid w:val="00402965"/>
    <w:rsid w:val="00403823"/>
    <w:rsid w:val="004042F9"/>
    <w:rsid w:val="004046C7"/>
    <w:rsid w:val="004052D8"/>
    <w:rsid w:val="004054C6"/>
    <w:rsid w:val="00405967"/>
    <w:rsid w:val="00406001"/>
    <w:rsid w:val="0040605A"/>
    <w:rsid w:val="0040742F"/>
    <w:rsid w:val="00407F41"/>
    <w:rsid w:val="00407F56"/>
    <w:rsid w:val="00407F6C"/>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6D87"/>
    <w:rsid w:val="004473EA"/>
    <w:rsid w:val="004473FE"/>
    <w:rsid w:val="00450275"/>
    <w:rsid w:val="004502D8"/>
    <w:rsid w:val="00451CA3"/>
    <w:rsid w:val="00452D8A"/>
    <w:rsid w:val="00453435"/>
    <w:rsid w:val="00453A4B"/>
    <w:rsid w:val="00454E9D"/>
    <w:rsid w:val="00455569"/>
    <w:rsid w:val="00455AF6"/>
    <w:rsid w:val="00455B3C"/>
    <w:rsid w:val="00456080"/>
    <w:rsid w:val="0045613A"/>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0665"/>
    <w:rsid w:val="0047158C"/>
    <w:rsid w:val="00471EB2"/>
    <w:rsid w:val="004742F2"/>
    <w:rsid w:val="0047439E"/>
    <w:rsid w:val="00474C99"/>
    <w:rsid w:val="00474D13"/>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6D"/>
    <w:rsid w:val="004A20D9"/>
    <w:rsid w:val="004A24A6"/>
    <w:rsid w:val="004A2A28"/>
    <w:rsid w:val="004A2DE8"/>
    <w:rsid w:val="004A3050"/>
    <w:rsid w:val="004A3D82"/>
    <w:rsid w:val="004A3FE4"/>
    <w:rsid w:val="004A489C"/>
    <w:rsid w:val="004A52BC"/>
    <w:rsid w:val="004A57E5"/>
    <w:rsid w:val="004A7ED0"/>
    <w:rsid w:val="004B07A4"/>
    <w:rsid w:val="004B37E3"/>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4D"/>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AB1"/>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AF6"/>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654C"/>
    <w:rsid w:val="00527B33"/>
    <w:rsid w:val="00530BD6"/>
    <w:rsid w:val="00532103"/>
    <w:rsid w:val="00532674"/>
    <w:rsid w:val="00532F04"/>
    <w:rsid w:val="00533518"/>
    <w:rsid w:val="005341B3"/>
    <w:rsid w:val="005349E7"/>
    <w:rsid w:val="00534DBF"/>
    <w:rsid w:val="00535EA7"/>
    <w:rsid w:val="005364B4"/>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5E9F"/>
    <w:rsid w:val="00566529"/>
    <w:rsid w:val="005672ED"/>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493"/>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D7C"/>
    <w:rsid w:val="005F2F4F"/>
    <w:rsid w:val="005F310E"/>
    <w:rsid w:val="005F3CFC"/>
    <w:rsid w:val="005F5026"/>
    <w:rsid w:val="005F5B90"/>
    <w:rsid w:val="005F65A8"/>
    <w:rsid w:val="005F6E77"/>
    <w:rsid w:val="005F73BC"/>
    <w:rsid w:val="005F77A5"/>
    <w:rsid w:val="00600FF3"/>
    <w:rsid w:val="0060143F"/>
    <w:rsid w:val="00601933"/>
    <w:rsid w:val="006020B8"/>
    <w:rsid w:val="00602141"/>
    <w:rsid w:val="006023A2"/>
    <w:rsid w:val="00603B15"/>
    <w:rsid w:val="00604625"/>
    <w:rsid w:val="00604F59"/>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36C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5F1D"/>
    <w:rsid w:val="00676830"/>
    <w:rsid w:val="00676D52"/>
    <w:rsid w:val="006773E9"/>
    <w:rsid w:val="006808E4"/>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030"/>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151"/>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3788B"/>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4C3B"/>
    <w:rsid w:val="00785EB0"/>
    <w:rsid w:val="007864B4"/>
    <w:rsid w:val="00786628"/>
    <w:rsid w:val="00786B56"/>
    <w:rsid w:val="00787A73"/>
    <w:rsid w:val="00787F80"/>
    <w:rsid w:val="00787FCC"/>
    <w:rsid w:val="00790D74"/>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6F21"/>
    <w:rsid w:val="007D7679"/>
    <w:rsid w:val="007D7947"/>
    <w:rsid w:val="007D7FA2"/>
    <w:rsid w:val="007E058F"/>
    <w:rsid w:val="007E2B8B"/>
    <w:rsid w:val="007E48B5"/>
    <w:rsid w:val="007E5B57"/>
    <w:rsid w:val="007E6121"/>
    <w:rsid w:val="007E6181"/>
    <w:rsid w:val="007E709E"/>
    <w:rsid w:val="007E709F"/>
    <w:rsid w:val="007E765F"/>
    <w:rsid w:val="007E7A56"/>
    <w:rsid w:val="007E7C21"/>
    <w:rsid w:val="007E7D9B"/>
    <w:rsid w:val="007F0774"/>
    <w:rsid w:val="007F087E"/>
    <w:rsid w:val="007F09D1"/>
    <w:rsid w:val="007F0B33"/>
    <w:rsid w:val="007F0B48"/>
    <w:rsid w:val="007F0BAD"/>
    <w:rsid w:val="007F109E"/>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859"/>
    <w:rsid w:val="00861B88"/>
    <w:rsid w:val="00861F7D"/>
    <w:rsid w:val="00862C05"/>
    <w:rsid w:val="00863F16"/>
    <w:rsid w:val="00864094"/>
    <w:rsid w:val="0086504F"/>
    <w:rsid w:val="008651BD"/>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086"/>
    <w:rsid w:val="00875709"/>
    <w:rsid w:val="00876C30"/>
    <w:rsid w:val="00876DA6"/>
    <w:rsid w:val="00880B93"/>
    <w:rsid w:val="00882313"/>
    <w:rsid w:val="00882928"/>
    <w:rsid w:val="0088341C"/>
    <w:rsid w:val="008842BB"/>
    <w:rsid w:val="00884EEE"/>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687"/>
    <w:rsid w:val="008E17AF"/>
    <w:rsid w:val="008E1A89"/>
    <w:rsid w:val="008E1E97"/>
    <w:rsid w:val="008E36A5"/>
    <w:rsid w:val="008E3767"/>
    <w:rsid w:val="008E3CB9"/>
    <w:rsid w:val="008E3F69"/>
    <w:rsid w:val="008E45D3"/>
    <w:rsid w:val="008E4F31"/>
    <w:rsid w:val="008E52F6"/>
    <w:rsid w:val="008E5B81"/>
    <w:rsid w:val="008E5F49"/>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213C"/>
    <w:rsid w:val="00912792"/>
    <w:rsid w:val="0091311E"/>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46"/>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5B5"/>
    <w:rsid w:val="00993876"/>
    <w:rsid w:val="00993BC0"/>
    <w:rsid w:val="00994286"/>
    <w:rsid w:val="00994CDE"/>
    <w:rsid w:val="00995542"/>
    <w:rsid w:val="00996D2C"/>
    <w:rsid w:val="009A01D0"/>
    <w:rsid w:val="009A0AB5"/>
    <w:rsid w:val="009A60A5"/>
    <w:rsid w:val="009A62D4"/>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2909"/>
    <w:rsid w:val="009D38D4"/>
    <w:rsid w:val="009D3992"/>
    <w:rsid w:val="009D471F"/>
    <w:rsid w:val="009D47F8"/>
    <w:rsid w:val="009D4ABF"/>
    <w:rsid w:val="009D5641"/>
    <w:rsid w:val="009D6C4D"/>
    <w:rsid w:val="009D6DC4"/>
    <w:rsid w:val="009E02CF"/>
    <w:rsid w:val="009E1C6C"/>
    <w:rsid w:val="009E1D25"/>
    <w:rsid w:val="009E3036"/>
    <w:rsid w:val="009E3CED"/>
    <w:rsid w:val="009E45F5"/>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142"/>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25FE"/>
    <w:rsid w:val="00A1392D"/>
    <w:rsid w:val="00A13D67"/>
    <w:rsid w:val="00A141D4"/>
    <w:rsid w:val="00A1431A"/>
    <w:rsid w:val="00A146C4"/>
    <w:rsid w:val="00A14728"/>
    <w:rsid w:val="00A1491D"/>
    <w:rsid w:val="00A14A74"/>
    <w:rsid w:val="00A14BB6"/>
    <w:rsid w:val="00A14BCD"/>
    <w:rsid w:val="00A157FB"/>
    <w:rsid w:val="00A15D8F"/>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0F6"/>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B91"/>
    <w:rsid w:val="00A71CAA"/>
    <w:rsid w:val="00A71D91"/>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229"/>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38E7"/>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7FE"/>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6D30"/>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61C"/>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449D"/>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79C"/>
    <w:rsid w:val="00BB18BD"/>
    <w:rsid w:val="00BB1A99"/>
    <w:rsid w:val="00BB2F5F"/>
    <w:rsid w:val="00BB3129"/>
    <w:rsid w:val="00BB3E9A"/>
    <w:rsid w:val="00BB4E91"/>
    <w:rsid w:val="00BB5980"/>
    <w:rsid w:val="00BB5A6E"/>
    <w:rsid w:val="00BB651C"/>
    <w:rsid w:val="00BB66F3"/>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762"/>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1E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6B5"/>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BF8"/>
    <w:rsid w:val="00C82F76"/>
    <w:rsid w:val="00C83623"/>
    <w:rsid w:val="00C836D5"/>
    <w:rsid w:val="00C842A2"/>
    <w:rsid w:val="00C850E2"/>
    <w:rsid w:val="00C86BA3"/>
    <w:rsid w:val="00C90334"/>
    <w:rsid w:val="00C92255"/>
    <w:rsid w:val="00C93A92"/>
    <w:rsid w:val="00C93C59"/>
    <w:rsid w:val="00C94636"/>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477E"/>
    <w:rsid w:val="00CA58F5"/>
    <w:rsid w:val="00CA5F66"/>
    <w:rsid w:val="00CA62C5"/>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6DF5"/>
    <w:rsid w:val="00D07096"/>
    <w:rsid w:val="00D07E8C"/>
    <w:rsid w:val="00D11C81"/>
    <w:rsid w:val="00D1208F"/>
    <w:rsid w:val="00D133EA"/>
    <w:rsid w:val="00D13F7E"/>
    <w:rsid w:val="00D16F05"/>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B04"/>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4FE"/>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6E49"/>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5BA"/>
    <w:rsid w:val="00DB28B7"/>
    <w:rsid w:val="00DB3929"/>
    <w:rsid w:val="00DB40FD"/>
    <w:rsid w:val="00DB4B9D"/>
    <w:rsid w:val="00DB5075"/>
    <w:rsid w:val="00DB52F8"/>
    <w:rsid w:val="00DB5BAD"/>
    <w:rsid w:val="00DB6F67"/>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437"/>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523"/>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DD6"/>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33C"/>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57B4D"/>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2EB6"/>
    <w:rsid w:val="00F83154"/>
    <w:rsid w:val="00F839FF"/>
    <w:rsid w:val="00F83CF1"/>
    <w:rsid w:val="00F84107"/>
    <w:rsid w:val="00F85418"/>
    <w:rsid w:val="00F858C6"/>
    <w:rsid w:val="00F876EC"/>
    <w:rsid w:val="00F87A0D"/>
    <w:rsid w:val="00F91EDD"/>
    <w:rsid w:val="00F91FDD"/>
    <w:rsid w:val="00F923E9"/>
    <w:rsid w:val="00F9259A"/>
    <w:rsid w:val="00F92840"/>
    <w:rsid w:val="00F92DC1"/>
    <w:rsid w:val="00F93BCE"/>
    <w:rsid w:val="00F93D48"/>
    <w:rsid w:val="00F94EA0"/>
    <w:rsid w:val="00F95C6D"/>
    <w:rsid w:val="00F95F73"/>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56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4A53"/>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CB96591"/>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7B18E3"/>
    <w:rsid w:val="32862880"/>
    <w:rsid w:val="339300E8"/>
    <w:rsid w:val="33CE5C5B"/>
    <w:rsid w:val="342C1FFE"/>
    <w:rsid w:val="34D74C20"/>
    <w:rsid w:val="353051D1"/>
    <w:rsid w:val="36635BF9"/>
    <w:rsid w:val="36937331"/>
    <w:rsid w:val="36B55F6B"/>
    <w:rsid w:val="37316B00"/>
    <w:rsid w:val="37396ED7"/>
    <w:rsid w:val="37844ACE"/>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340852"/>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63F28"/>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7"/>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64"/>
    <w:semiHidden/>
    <w:unhideWhenUsed/>
    <w:qFormat/>
    <w:uiPriority w:val="99"/>
    <w:rPr>
      <w:rFonts w:ascii="宋体"/>
      <w:sz w:val="18"/>
      <w:szCs w:val="18"/>
    </w:rPr>
  </w:style>
  <w:style w:type="paragraph" w:styleId="9">
    <w:name w:val="annotation text"/>
    <w:basedOn w:val="1"/>
    <w:link w:val="29"/>
    <w:unhideWhenUsed/>
    <w:qFormat/>
    <w:uiPriority w:val="99"/>
    <w:pPr>
      <w:jc w:val="left"/>
    </w:pPr>
  </w:style>
  <w:style w:type="paragraph" w:styleId="10">
    <w:name w:val="Body Text Indent"/>
    <w:basedOn w:val="1"/>
    <w:link w:val="48"/>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34"/>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28"/>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9"/>
    <w:next w:val="9"/>
    <w:link w:val="46"/>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character" w:styleId="27">
    <w:name w:val="annotation reference"/>
    <w:unhideWhenUsed/>
    <w:qFormat/>
    <w:uiPriority w:val="99"/>
    <w:rPr>
      <w:sz w:val="21"/>
      <w:szCs w:val="21"/>
    </w:rPr>
  </w:style>
  <w:style w:type="character" w:customStyle="1" w:styleId="28">
    <w:name w:val="页脚 字符"/>
    <w:link w:val="15"/>
    <w:qFormat/>
    <w:uiPriority w:val="99"/>
    <w:rPr>
      <w:kern w:val="2"/>
      <w:sz w:val="18"/>
      <w:szCs w:val="18"/>
    </w:rPr>
  </w:style>
  <w:style w:type="character" w:customStyle="1" w:styleId="29">
    <w:name w:val="批注文字 字符"/>
    <w:link w:val="9"/>
    <w:qFormat/>
    <w:uiPriority w:val="99"/>
    <w:rPr>
      <w:kern w:val="2"/>
      <w:sz w:val="28"/>
      <w:szCs w:val="24"/>
    </w:rPr>
  </w:style>
  <w:style w:type="character" w:customStyle="1" w:styleId="30">
    <w:name w:val="纯文本 Char1"/>
    <w:qFormat/>
    <w:uiPriority w:val="0"/>
    <w:rPr>
      <w:rFonts w:ascii="宋体" w:hAnsi="Courier New"/>
      <w:kern w:val="2"/>
      <w:sz w:val="21"/>
    </w:rPr>
  </w:style>
  <w:style w:type="character" w:customStyle="1" w:styleId="31">
    <w:name w:val="纯文本 Char"/>
    <w:qFormat/>
    <w:uiPriority w:val="99"/>
    <w:rPr>
      <w:rFonts w:ascii="宋体" w:hAnsi="Courier New"/>
      <w:kern w:val="2"/>
      <w:sz w:val="24"/>
      <w:szCs w:val="24"/>
    </w:rPr>
  </w:style>
  <w:style w:type="character" w:customStyle="1" w:styleId="32">
    <w:name w:val="maywed421"/>
    <w:qFormat/>
    <w:uiPriority w:val="0"/>
    <w:rPr>
      <w:color w:val="366FB6"/>
      <w:u w:val="none"/>
    </w:rPr>
  </w:style>
  <w:style w:type="character" w:customStyle="1" w:styleId="33">
    <w:name w:val="标题 1 Char Char"/>
    <w:qFormat/>
    <w:uiPriority w:val="0"/>
    <w:rPr>
      <w:rFonts w:eastAsia="宋体"/>
      <w:b/>
      <w:spacing w:val="-2"/>
      <w:sz w:val="24"/>
      <w:lang w:val="en-US" w:eastAsia="zh-CN" w:bidi="ar-SA"/>
    </w:rPr>
  </w:style>
  <w:style w:type="character" w:customStyle="1" w:styleId="34">
    <w:name w:val="纯文本 字符"/>
    <w:link w:val="12"/>
    <w:qFormat/>
    <w:uiPriority w:val="0"/>
    <w:rPr>
      <w:rFonts w:ascii="宋体" w:hAnsi="Courier New"/>
      <w:kern w:val="2"/>
      <w:sz w:val="24"/>
      <w:szCs w:val="24"/>
    </w:rPr>
  </w:style>
  <w:style w:type="character" w:customStyle="1" w:styleId="35">
    <w:name w:val="正文文本缩进 字符1"/>
    <w:qFormat/>
    <w:uiPriority w:val="0"/>
    <w:rPr>
      <w:rFonts w:ascii="宋体" w:hAnsi="Courier New"/>
      <w:spacing w:val="-4"/>
      <w:kern w:val="2"/>
      <w:sz w:val="18"/>
    </w:rPr>
  </w:style>
  <w:style w:type="character" w:customStyle="1" w:styleId="36">
    <w:name w:val="标题 2 字符"/>
    <w:link w:val="3"/>
    <w:semiHidden/>
    <w:qFormat/>
    <w:uiPriority w:val="9"/>
    <w:rPr>
      <w:rFonts w:ascii="Cambria" w:hAnsi="Cambria" w:eastAsia="宋体" w:cs="Times New Roman"/>
      <w:b/>
      <w:bCs/>
      <w:kern w:val="2"/>
      <w:sz w:val="32"/>
      <w:szCs w:val="32"/>
    </w:rPr>
  </w:style>
  <w:style w:type="character" w:customStyle="1" w:styleId="37">
    <w:name w:val="正文缩进 字符"/>
    <w:link w:val="6"/>
    <w:qFormat/>
    <w:uiPriority w:val="0"/>
    <w:rPr>
      <w:rFonts w:eastAsia="宋体"/>
      <w:kern w:val="2"/>
      <w:sz w:val="21"/>
      <w:lang w:val="en-US" w:eastAsia="zh-CN" w:bidi="ar-SA"/>
    </w:rPr>
  </w:style>
  <w:style w:type="character" w:customStyle="1" w:styleId="38">
    <w:name w:val="black601"/>
    <w:qFormat/>
    <w:uiPriority w:val="0"/>
    <w:rPr>
      <w:color w:val="666666"/>
    </w:rPr>
  </w:style>
  <w:style w:type="character" w:customStyle="1" w:styleId="39">
    <w:name w:val="访问过的超链接1"/>
    <w:unhideWhenUsed/>
    <w:qFormat/>
    <w:uiPriority w:val="99"/>
    <w:rPr>
      <w:color w:val="800080"/>
      <w:u w:val="single"/>
    </w:rPr>
  </w:style>
  <w:style w:type="character" w:customStyle="1" w:styleId="40">
    <w:name w:val="正文文本缩进 字符"/>
    <w:qFormat/>
    <w:uiPriority w:val="0"/>
    <w:rPr>
      <w:rFonts w:ascii="宋体" w:hAnsi="Courier New"/>
      <w:spacing w:val="-4"/>
      <w:kern w:val="2"/>
      <w:sz w:val="18"/>
    </w:rPr>
  </w:style>
  <w:style w:type="character" w:customStyle="1" w:styleId="41">
    <w:name w:val="z-窗体顶端 Char"/>
    <w:link w:val="42"/>
    <w:semiHidden/>
    <w:qFormat/>
    <w:uiPriority w:val="99"/>
    <w:rPr>
      <w:rFonts w:ascii="Arial" w:hAnsi="Arial"/>
      <w:vanish/>
      <w:sz w:val="16"/>
      <w:szCs w:val="16"/>
    </w:rPr>
  </w:style>
  <w:style w:type="paragraph" w:customStyle="1" w:styleId="42">
    <w:name w:val="z-窗体顶端1"/>
    <w:basedOn w:val="1"/>
    <w:next w:val="1"/>
    <w:link w:val="41"/>
    <w:unhideWhenUsed/>
    <w:qFormat/>
    <w:uiPriority w:val="99"/>
    <w:pPr>
      <w:widowControl/>
      <w:pBdr>
        <w:bottom w:val="single" w:color="auto" w:sz="6" w:space="1"/>
      </w:pBdr>
      <w:jc w:val="center"/>
    </w:pPr>
    <w:rPr>
      <w:rFonts w:ascii="Arial" w:hAnsi="Arial"/>
      <w:vanish/>
      <w:kern w:val="0"/>
      <w:sz w:val="16"/>
      <w:szCs w:val="16"/>
    </w:rPr>
  </w:style>
  <w:style w:type="character" w:customStyle="1" w:styleId="43">
    <w:name w:val="sub_title s0"/>
    <w:basedOn w:val="23"/>
    <w:qFormat/>
    <w:uiPriority w:val="0"/>
  </w:style>
  <w:style w:type="character" w:customStyle="1" w:styleId="44">
    <w:name w:val="z-窗体底端 Char"/>
    <w:link w:val="45"/>
    <w:semiHidden/>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kern w:val="0"/>
      <w:sz w:val="16"/>
      <w:szCs w:val="16"/>
    </w:rPr>
  </w:style>
  <w:style w:type="character" w:customStyle="1" w:styleId="46">
    <w:name w:val="批注主题 字符"/>
    <w:link w:val="20"/>
    <w:semiHidden/>
    <w:qFormat/>
    <w:uiPriority w:val="99"/>
    <w:rPr>
      <w:b/>
      <w:bCs/>
      <w:kern w:val="2"/>
      <w:sz w:val="28"/>
      <w:szCs w:val="24"/>
    </w:rPr>
  </w:style>
  <w:style w:type="character" w:customStyle="1" w:styleId="47">
    <w:name w:val="标题 3 字符"/>
    <w:link w:val="4"/>
    <w:semiHidden/>
    <w:qFormat/>
    <w:uiPriority w:val="9"/>
    <w:rPr>
      <w:b/>
      <w:bCs/>
      <w:kern w:val="2"/>
      <w:sz w:val="32"/>
      <w:szCs w:val="32"/>
    </w:rPr>
  </w:style>
  <w:style w:type="character" w:customStyle="1" w:styleId="48">
    <w:name w:val="正文文本缩进 字符2"/>
    <w:link w:val="10"/>
    <w:qFormat/>
    <w:uiPriority w:val="0"/>
    <w:rPr>
      <w:rFonts w:ascii="宋体" w:hAnsi="Courier New"/>
      <w:spacing w:val="-4"/>
      <w:kern w:val="2"/>
      <w:sz w:val="18"/>
    </w:rPr>
  </w:style>
  <w:style w:type="character" w:customStyle="1" w:styleId="49">
    <w:name w:val="标题 1 字符"/>
    <w:link w:val="2"/>
    <w:qFormat/>
    <w:uiPriority w:val="9"/>
    <w:rPr>
      <w:b/>
      <w:bCs/>
      <w:kern w:val="44"/>
      <w:sz w:val="44"/>
      <w:szCs w:val="44"/>
    </w:rPr>
  </w:style>
  <w:style w:type="paragraph" w:customStyle="1" w:styleId="5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3">
    <w:name w:val="正文段"/>
    <w:basedOn w:val="1"/>
    <w:qFormat/>
    <w:uiPriority w:val="0"/>
    <w:pPr>
      <w:widowControl/>
      <w:snapToGrid w:val="0"/>
      <w:spacing w:afterLines="50"/>
      <w:ind w:firstLine="200" w:firstLineChars="200"/>
    </w:pPr>
    <w:rPr>
      <w:kern w:val="0"/>
      <w:sz w:val="24"/>
      <w:szCs w:val="20"/>
    </w:rPr>
  </w:style>
  <w:style w:type="paragraph" w:customStyle="1" w:styleId="54">
    <w:name w:val="彩色列表 - 强调文字颜色 11"/>
    <w:basedOn w:val="1"/>
    <w:qFormat/>
    <w:uiPriority w:val="34"/>
    <w:pPr>
      <w:ind w:firstLine="420" w:firstLineChars="200"/>
    </w:pPr>
    <w:rPr>
      <w:rFonts w:ascii="Calibri" w:hAnsi="Calibri"/>
      <w:sz w:val="21"/>
      <w:szCs w:val="22"/>
    </w:rPr>
  </w:style>
  <w:style w:type="paragraph" w:customStyle="1" w:styleId="55">
    <w:name w:val="List Paragraph1"/>
    <w:basedOn w:val="1"/>
    <w:qFormat/>
    <w:uiPriority w:val="0"/>
    <w:pPr>
      <w:ind w:firstLine="420" w:firstLineChars="200"/>
    </w:pPr>
    <w:rPr>
      <w:sz w:val="21"/>
    </w:rPr>
  </w:style>
  <w:style w:type="paragraph" w:customStyle="1" w:styleId="56">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7">
    <w:name w:val="Char Char Char Char1"/>
    <w:basedOn w:val="1"/>
    <w:qFormat/>
    <w:uiPriority w:val="0"/>
    <w:rPr>
      <w:rFonts w:ascii="Tahoma" w:hAnsi="Tahoma"/>
      <w:sz w:val="24"/>
      <w:szCs w:val="20"/>
    </w:rPr>
  </w:style>
  <w:style w:type="paragraph" w:customStyle="1" w:styleId="5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3">
    <w:name w:val="批注文字 Char1"/>
    <w:semiHidden/>
    <w:qFormat/>
    <w:locked/>
    <w:uiPriority w:val="99"/>
    <w:rPr>
      <w:kern w:val="2"/>
      <w:sz w:val="28"/>
      <w:szCs w:val="24"/>
    </w:rPr>
  </w:style>
  <w:style w:type="character" w:customStyle="1" w:styleId="64">
    <w:name w:val="文档结构图 字符"/>
    <w:basedOn w:val="23"/>
    <w:link w:val="8"/>
    <w:semiHidden/>
    <w:qFormat/>
    <w:uiPriority w:val="99"/>
    <w:rPr>
      <w:rFonts w:ascii="宋体"/>
      <w:kern w:val="2"/>
      <w:sz w:val="18"/>
      <w:szCs w:val="18"/>
    </w:rPr>
  </w:style>
  <w:style w:type="paragraph" w:styleId="65">
    <w:name w:val="List Paragraph"/>
    <w:basedOn w:val="1"/>
    <w:qFormat/>
    <w:uiPriority w:val="34"/>
    <w:pPr>
      <w:ind w:firstLine="420" w:firstLineChars="200"/>
    </w:pPr>
  </w:style>
  <w:style w:type="character" w:customStyle="1" w:styleId="66">
    <w:name w:val="未处理的提及1"/>
    <w:basedOn w:val="23"/>
    <w:semiHidden/>
    <w:unhideWhenUsed/>
    <w:qFormat/>
    <w:uiPriority w:val="99"/>
    <w:rPr>
      <w:color w:val="605E5C"/>
      <w:shd w:val="clear" w:color="auto" w:fill="E1DFDD"/>
    </w:rPr>
  </w:style>
  <w:style w:type="character" w:customStyle="1" w:styleId="67">
    <w:name w:val="未处理的提及2"/>
    <w:basedOn w:val="23"/>
    <w:semiHidden/>
    <w:unhideWhenUsed/>
    <w:qFormat/>
    <w:uiPriority w:val="99"/>
    <w:rPr>
      <w:color w:val="605E5C"/>
      <w:shd w:val="clear" w:color="auto" w:fill="E1DFDD"/>
    </w:rPr>
  </w:style>
  <w:style w:type="character" w:customStyle="1" w:styleId="68">
    <w:name w:val="未处理的提及3"/>
    <w:basedOn w:val="23"/>
    <w:semiHidden/>
    <w:unhideWhenUsed/>
    <w:qFormat/>
    <w:uiPriority w:val="99"/>
    <w:rPr>
      <w:color w:val="605E5C"/>
      <w:shd w:val="clear" w:color="auto" w:fill="E1DFDD"/>
    </w:rPr>
  </w:style>
  <w:style w:type="character" w:customStyle="1" w:styleId="69">
    <w:name w:val="未处理的提及4"/>
    <w:basedOn w:val="23"/>
    <w:semiHidden/>
    <w:unhideWhenUsed/>
    <w:uiPriority w:val="99"/>
    <w:rPr>
      <w:color w:val="605E5C"/>
      <w:shd w:val="clear" w:color="auto" w:fill="E1DFDD"/>
    </w:rPr>
  </w:style>
  <w:style w:type="paragraph" w:customStyle="1" w:styleId="70">
    <w:name w:val="正文2"/>
    <w:basedOn w:val="1"/>
    <w:link w:val="71"/>
    <w:qFormat/>
    <w:uiPriority w:val="0"/>
    <w:pPr>
      <w:spacing w:before="156" w:line="360" w:lineRule="auto"/>
      <w:ind w:firstLine="510" w:firstLineChars="200"/>
    </w:pPr>
    <w:rPr>
      <w:sz w:val="24"/>
      <w:szCs w:val="20"/>
    </w:rPr>
  </w:style>
  <w:style w:type="character" w:customStyle="1" w:styleId="71">
    <w:name w:val="正文2 Char Char"/>
    <w:link w:val="70"/>
    <w:qFormat/>
    <w:uiPriority w:val="0"/>
    <w:rPr>
      <w:kern w:val="2"/>
      <w:sz w:val="24"/>
    </w:rPr>
  </w:style>
  <w:style w:type="character" w:customStyle="1" w:styleId="72">
    <w:name w:val="纯文本 字符1"/>
    <w:semiHidden/>
    <w:qFormat/>
    <w:locked/>
    <w:uiPriority w:val="0"/>
    <w:rPr>
      <w:rFonts w:ascii="宋体" w:hAnsi="Courier New" w:eastAsiaTheme="minorEastAsia" w:cstheme="minorBidi"/>
      <w:kern w:val="2"/>
      <w:sz w:val="24"/>
      <w:szCs w:val="24"/>
    </w:rPr>
  </w:style>
  <w:style w:type="paragraph" w:customStyle="1" w:styleId="73">
    <w:name w:val="Revision"/>
    <w:hidden/>
    <w:semiHidden/>
    <w:uiPriority w:val="99"/>
    <w:rPr>
      <w:rFonts w:ascii="Times New Roman" w:hAnsi="Times New Roman" w:eastAsia="宋体" w:cs="Times New Roman"/>
      <w:kern w:val="2"/>
      <w:sz w:val="28"/>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customXml" Target="../customXml/item1.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3B5E-BAED-4F2C-B71B-DF5ACF81970D}">
  <ds:schemaRefs/>
</ds:datastoreItem>
</file>

<file path=docProps/app.xml><?xml version="1.0" encoding="utf-8"?>
<Properties xmlns="http://schemas.openxmlformats.org/officeDocument/2006/extended-properties" xmlns:vt="http://schemas.openxmlformats.org/officeDocument/2006/docPropsVTypes">
  <Template>Normal</Template>
  <Pages>42</Pages>
  <Words>24232</Words>
  <Characters>25649</Characters>
  <Lines>194</Lines>
  <Paragraphs>54</Paragraphs>
  <TotalTime>176</TotalTime>
  <ScaleCrop>false</ScaleCrop>
  <LinksUpToDate>false</LinksUpToDate>
  <CharactersWithSpaces>25953</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2022-06-13T03:23:00Z</dcterms:created>
  <dc:creator>jj</dc:creator>
  <lastModifiedBy>qszbrenshixingzheng</lastModifiedBy>
  <lastPrinted>2022-06-13T03:23:00Z</lastPrinted>
  <dcterms:modified xsi:type="dcterms:W3CDTF">2022-06-17T01:27:44Z</dcterms:modified>
  <revision>40</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DDD63628F03D4F0B881BB895DC96F71A</vt:lpwstr>
  </property>
</Properties>
</file>