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ind w:right="62" w:firstLine="643" w:firstLineChars="200"/>
        <w:jc w:val="center"/>
        <w:outlineLvl w:val="0"/>
        <w:rPr>
          <w:rFonts w:ascii="宋体" w:hAnsi="宋体" w:cs="宋体"/>
          <w:spacing w:val="-6"/>
          <w:kern w:val="0"/>
          <w:sz w:val="21"/>
          <w:szCs w:val="21"/>
        </w:rPr>
      </w:pPr>
      <w:r>
        <w:rPr>
          <w:rFonts w:hint="eastAsia" w:ascii="宋体" w:hAnsi="宋体"/>
          <w:b/>
          <w:bCs/>
          <w:sz w:val="32"/>
          <w:szCs w:val="32"/>
        </w:rPr>
        <w:t>采购需求</w:t>
      </w:r>
    </w:p>
    <w:p>
      <w:pPr>
        <w:spacing w:line="288" w:lineRule="auto"/>
        <w:outlineLvl w:val="1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一、为落实政府采购政策需满足的要求：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184"/>
        <w:gridCol w:w="4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3529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政策名称</w:t>
            </w:r>
          </w:p>
        </w:tc>
        <w:tc>
          <w:tcPr>
            <w:tcW w:w="4775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3529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政府采购促进中小企业发展</w:t>
            </w:r>
          </w:p>
        </w:tc>
        <w:tc>
          <w:tcPr>
            <w:tcW w:w="4775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提供材料详见磋商文件第六章“报价文件”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3529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政府采购支持监狱企业发展</w:t>
            </w:r>
          </w:p>
        </w:tc>
        <w:tc>
          <w:tcPr>
            <w:tcW w:w="4775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提供材料详见磋商文件第六章“报价文件”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3529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政府采购促进残疾人就业</w:t>
            </w:r>
          </w:p>
        </w:tc>
        <w:tc>
          <w:tcPr>
            <w:tcW w:w="4775" w:type="dxa"/>
            <w:vAlign w:val="center"/>
          </w:tcPr>
          <w:p>
            <w:pPr>
              <w:spacing w:line="288" w:lineRule="auto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提供材料详见磋商文件第六章“报价文件”</w:t>
            </w:r>
          </w:p>
        </w:tc>
      </w:tr>
    </w:tbl>
    <w:p>
      <w:pPr>
        <w:spacing w:line="288" w:lineRule="auto"/>
        <w:rPr>
          <w:rFonts w:ascii="宋体" w:hAnsi="宋体"/>
          <w:b/>
          <w:sz w:val="24"/>
        </w:rPr>
      </w:pPr>
    </w:p>
    <w:p>
      <w:pPr>
        <w:spacing w:line="288" w:lineRule="auto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采购资金的支付方式、时间、条件：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▲付款方式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合同签订后7个工作日内支付合同总额的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70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%,服务完成后7个工作日内再支付合同总额的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%。</w:t>
            </w:r>
          </w:p>
        </w:tc>
      </w:tr>
    </w:tbl>
    <w:p>
      <w:pPr>
        <w:spacing w:line="288" w:lineRule="auto"/>
        <w:ind w:left="272" w:hanging="272" w:hangingChars="113"/>
        <w:rPr>
          <w:rFonts w:ascii="宋体" w:hAnsi="宋体"/>
          <w:b/>
          <w:sz w:val="24"/>
        </w:rPr>
      </w:pPr>
    </w:p>
    <w:p>
      <w:pPr>
        <w:spacing w:line="288" w:lineRule="auto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服务</w:t>
      </w:r>
      <w:r>
        <w:rPr>
          <w:rFonts w:ascii="宋体" w:hAnsi="宋体"/>
          <w:b/>
          <w:sz w:val="24"/>
        </w:rPr>
        <w:t>要求</w:t>
      </w:r>
      <w:r>
        <w:rPr>
          <w:rFonts w:hint="eastAsia" w:ascii="宋体" w:hAnsi="宋体"/>
          <w:b/>
          <w:sz w:val="24"/>
        </w:rPr>
        <w:t>（技术要求里另有注明的以技术要求为准）</w:t>
      </w:r>
      <w:r>
        <w:rPr>
          <w:rFonts w:ascii="宋体" w:hAnsi="宋体"/>
          <w:b/>
          <w:sz w:val="24"/>
        </w:rPr>
        <w:t>：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服务时间和地点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服务时间：自合同签署生效之日起至成交供应商所承担的活动全部工作结束止。</w:t>
            </w:r>
          </w:p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服务地点：采购人指定地点。</w:t>
            </w:r>
          </w:p>
        </w:tc>
      </w:tr>
    </w:tbl>
    <w:p>
      <w:pPr>
        <w:spacing w:line="288" w:lineRule="auto"/>
        <w:rPr>
          <w:rFonts w:ascii="宋体" w:hAnsi="宋体"/>
          <w:sz w:val="21"/>
          <w:szCs w:val="21"/>
        </w:rPr>
      </w:pPr>
    </w:p>
    <w:p>
      <w:pPr>
        <w:spacing w:line="288" w:lineRule="auto"/>
        <w:outlineLvl w:val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</w:t>
      </w:r>
      <w:r>
        <w:rPr>
          <w:rFonts w:ascii="宋体" w:hAnsi="宋体"/>
          <w:b/>
          <w:sz w:val="24"/>
        </w:rPr>
        <w:t>、技术要求</w:t>
      </w:r>
      <w:r>
        <w:rPr>
          <w:rFonts w:hint="eastAsia" w:ascii="宋体" w:hAnsi="宋体"/>
          <w:b/>
          <w:sz w:val="24"/>
        </w:rPr>
        <w:t>：</w:t>
      </w:r>
    </w:p>
    <w:p>
      <w:pPr>
        <w:spacing w:line="288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采购标的对应的中小企业划分标准所属行业：其他未列明行业。</w:t>
      </w:r>
    </w:p>
    <w:p>
      <w:pPr>
        <w:spacing w:line="288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总体要求</w:t>
      </w:r>
    </w:p>
    <w:p>
      <w:pPr>
        <w:numPr>
          <w:ilvl w:val="0"/>
          <w:numId w:val="1"/>
        </w:num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项目概况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今年将迎来中国共产党成立100周年纪念各项活动，学校将承办由杭州市委宣传部、共青团杭州市委、杭州市妇联、杭州市交投集团主办的庆祝建党100周年杭州青春歌会，晚会初步定于2021年 5月30日举行。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2021年是中国共产党成立100周年，是“十四五”时期的开局之年。为回顾党的奋斗历史，讴歌党的光辉业绩，展示中国共产党强大的新生力量，展现杭州青年的精神风貌和时代风采，进一步增强凝聚力和战斗力。“红心向党·青春飞扬”庆祝建党100周年杭州青</w:t>
      </w:r>
      <w:r>
        <w:rPr>
          <w:rFonts w:hint="eastAsia" w:ascii="宋体" w:hAnsi="宋体"/>
          <w:sz w:val="21"/>
          <w:szCs w:val="21"/>
        </w:rPr>
        <w:t>春</w:t>
      </w:r>
      <w:r>
        <w:rPr>
          <w:rFonts w:ascii="宋体" w:hAnsi="宋体"/>
          <w:sz w:val="21"/>
          <w:szCs w:val="21"/>
        </w:rPr>
        <w:t>歌会于5月举行，以青年人的风貌展现“重要窗口”的“头雁风采”。</w:t>
      </w:r>
    </w:p>
    <w:p>
      <w:pPr>
        <w:numPr>
          <w:ilvl w:val="0"/>
          <w:numId w:val="1"/>
        </w:num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活动内容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节目以回顾党和国家的奋斗历史，激发青春力量为主线，以一大主线、三大篇章和五大元素来展现。主线为拉歌表演，三大篇章分别是《致敬，我的党》、《新中国，新征程》、《致青春，向未来》，五大元素分别为合唱、舞蹈、高端访谈、青春榜样、向祖国告白等环节，在齐唱红歌的震撼现场中，展现杭州青年的风采。</w:t>
      </w:r>
    </w:p>
    <w:p>
      <w:pPr>
        <w:numPr>
          <w:ilvl w:val="0"/>
          <w:numId w:val="1"/>
        </w:num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活动方案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场地：室外（图信报告厅前广场）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备选场地：室内（风雨操场）</w:t>
      </w:r>
    </w:p>
    <w:p>
      <w:p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1、亮点：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现场观赏性高、参与性强。场地开阔可搭建具有设计感的舞台，营造绚丽的灯光效果，容纳5000人规模的演员和观众，可以组织现场拉歌合唱方阵，与舞台表演形成互动。</w:t>
      </w:r>
    </w:p>
    <w:p>
      <w:p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2、包含项目如下：</w:t>
      </w:r>
    </w:p>
    <w:p>
      <w:pPr>
        <w:ind w:firstLine="422" w:firstLineChars="200"/>
        <w:rPr>
          <w:b/>
          <w:bCs/>
          <w:sz w:val="21"/>
          <w:szCs w:val="21"/>
        </w:rPr>
      </w:pPr>
      <w:bookmarkStart w:id="0" w:name="_Hlk67295489"/>
      <w:r>
        <w:rPr>
          <w:b/>
          <w:bCs/>
          <w:sz w:val="21"/>
          <w:szCs w:val="21"/>
        </w:rPr>
        <w:t>1）歌会舞美（含舞台设计、搭建、灯光、音响布置）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1、舞台高度：不低于10米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2、舞台宽度：不少于28米，表演区不少于14米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3、舞台深度：不少于12米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4、舞台面光区离舞台前方8米以上，高度不低于7米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5、舞台整体要求：不漏水、台板平整、色调统一、整洁、符合主题。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6、整个舞台区域使用雷亚架，不少于30吨。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7、装灯、布景，位置必须符合演出要求。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8、满足现场声场演出需求，达到户外专业演出要求。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9、P3户外高清屏幕不少于120方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10、灯光种类至少包含有光束灯、LED染色灯、切割灯、图案灯、观众灯，灯光数量和效果需要达到现场整体演出要求。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2）歌会前进棚录音（含后期制作）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1、对歌会涉及到的歌曲和表演人员，前期进行声音录制，要求在专业5.1录音棚录制。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2、后期制作，要求达到音乐类电视综艺节目播出的专业品质，比如《中国好声音》、《天赐的声音》等。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3）歌会呈现（含歌会导演、节目编排、原创诗歌、节目教学等）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1、歌会节目围绕建党百年主题展开，要贴合主旋律、展现正能量。歌会时长控制在90分钟左右。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2、现场人员数量5000人左右。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3、执行团队具有同类型或更高规格的大型晚会、主旋律活动承办经历，导演具有同类型或更高规格的大型晚会、主旋律活动承办经验。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4、执行团队人员配置齐全，包含高级职称人员若干，涵盖导演、策划撰稿人、舞美设计人员、晚会主持人等类目成员，能提供全方位服务。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5、执行团队有原创编排节目能力，能完成晚会节目的编排和教学。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6、执行团队需要撰写符合主题的原创诗歌，并配备专业朗诵人员。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7、需提供策划的歌会完整节目方案。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4）主要演职人员服化道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1、提供符合各节目主题的演职人员服装和形象设计。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2、提供符合节目表现需求的所有舞台道具。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3、提供所有演职人员的化妆。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5）视频（含视频策划、拍摄、制作、歌会大屏背景视频制作等）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1、提供符合主题，配合节目演出在大屏呈现的自制视频若干。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6）歌会直播（网络图片直播和网络视频直播，含人员、设备租用，提供推流信号，直播平台另行商量对接，素材提供高清备份）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1、歌会需进行网络视频直播，不少于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个主流直播平台。</w:t>
      </w:r>
    </w:p>
    <w:p>
      <w:pPr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2、歌会需网络图片直播。</w:t>
      </w:r>
    </w:p>
    <w:p>
      <w:pPr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7）平面设计（含预热海报、活动主画面、相关物料设计）</w:t>
      </w:r>
    </w:p>
    <w:p>
      <w:pPr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1、有设计制作预热海报能力，倒计时5天的5张电子版海报需在粉丝数100万+，月均阅读量10万+的微博上发布。</w:t>
      </w:r>
    </w:p>
    <w:p>
      <w:pPr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2、歌会活动，需在粉丝数100万+，月均阅读量10万+的微博和粉丝数50万+，头条月均阅读量1万+的微信公众号头条或者二条位置发布新闻报道。</w:t>
      </w:r>
    </w:p>
    <w:p>
      <w:pPr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3、需在省级广播电视主流媒体的主要新闻节目中播出歌会报道。</w:t>
      </w:r>
      <w:bookmarkEnd w:id="0"/>
    </w:p>
    <w:p>
      <w:pPr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四、节目单</w:t>
      </w:r>
      <w:r>
        <w:rPr>
          <w:rFonts w:hint="eastAsia" w:ascii="宋体" w:hAnsi="宋体"/>
          <w:b/>
          <w:bCs/>
          <w:sz w:val="21"/>
          <w:szCs w:val="21"/>
        </w:rPr>
        <w:t>：包含歌舞类、语言类、全场互动等（由供应商提供详细节目清单）</w:t>
      </w:r>
    </w:p>
    <w:p>
      <w:pPr>
        <w:rPr>
          <w:rFonts w:ascii="宋体" w:hAnsi="宋体"/>
          <w:sz w:val="21"/>
          <w:szCs w:val="21"/>
        </w:rPr>
      </w:pPr>
    </w:p>
    <w:p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</w:t>
      </w:r>
    </w:p>
    <w:p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1.如技术要求中未特别注明需执行的国家相关标准、行业标准、地方标准或者其他标准、规范，则统一执行最新标准、规范。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B4CA2"/>
    <w:rsid w:val="6EA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2021-03-29T07:38:00Z</dcterms:created>
  <dc:creator>Jody</dc:creator>
  <lastModifiedBy>Jody</lastModifiedBy>
  <dcterms:modified xsi:type="dcterms:W3CDTF">2021-03-29T07:38:52Z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