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288" w:lineRule="auto"/>
        <w:ind w:right="62" w:firstLine="643" w:firstLineChars="200"/>
        <w:jc w:val="center"/>
        <w:outlineLvl w:val="0"/>
        <w:rPr>
          <w:rFonts w:ascii="宋体" w:hAnsi="宋体" w:cs="宋体"/>
          <w:spacing w:val="-6"/>
          <w:kern w:val="0"/>
          <w:sz w:val="32"/>
          <w:szCs w:val="32"/>
        </w:rPr>
      </w:pPr>
      <w:r>
        <w:rPr>
          <w:rFonts w:hint="eastAsia" w:ascii="宋体" w:hAnsi="宋体"/>
          <w:b/>
          <w:bCs/>
          <w:sz w:val="32"/>
          <w:szCs w:val="32"/>
        </w:rPr>
        <w:t>采购需求</w:t>
      </w:r>
    </w:p>
    <w:p>
      <w:pPr>
        <w:adjustRightInd w:val="0"/>
        <w:snapToGrid w:val="0"/>
        <w:spacing w:line="288" w:lineRule="auto"/>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采购资金的支付方式、时间、条件：</w:t>
      </w:r>
    </w:p>
    <w:tbl>
      <w:tblPr>
        <w:tblStyle w:val="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bookmarkStart w:id="0" w:name="_Hlk45005608"/>
            <w:r>
              <w:rPr>
                <w:rFonts w:hint="eastAsia" w:ascii="宋体" w:hAnsi="宋体"/>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1.合同签订后一周内，成交供应商向采购人提交实际政采云电子卖场下单金额的1%作为履约保证金，履约保证金在项目验收结束后，于一周内退还（不计息）；</w:t>
            </w:r>
          </w:p>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2.提交方式：支票、汇票、本票等非现金形式。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经采购人验收合格后，采购人在收到供应商提供的结算资料（订单、供货及验收凭证、供应商开具的正规发票）后10个工作日内向供应商一次性支付合同结算价款。</w:t>
            </w:r>
          </w:p>
        </w:tc>
      </w:tr>
      <w:bookmarkEnd w:id="0"/>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z w:val="21"/>
          <w:szCs w:val="21"/>
        </w:rPr>
        <w:t>（技术要求里另有注明的以技术要求为准）</w:t>
      </w:r>
      <w:r>
        <w:rPr>
          <w:rFonts w:ascii="宋体" w:hAnsi="宋体"/>
          <w:b/>
          <w:sz w:val="21"/>
          <w:szCs w:val="21"/>
        </w:rPr>
        <w:t>：</w:t>
      </w:r>
    </w:p>
    <w:tbl>
      <w:tblPr>
        <w:tblStyle w:val="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sz w:val="21"/>
                <w:szCs w:val="21"/>
                <w:u w:val="single"/>
              </w:rPr>
            </w:pPr>
            <w:r>
              <w:rPr>
                <w:rFonts w:hint="eastAsia" w:ascii="宋体" w:hAnsi="宋体"/>
                <w:sz w:val="21"/>
                <w:szCs w:val="21"/>
              </w:rPr>
              <w:t>采购人在平台下单后15日内将所供商品按时、安全运至采购人指定地点。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3年，项目验收合格后开始计算。</w:t>
            </w:r>
          </w:p>
        </w:tc>
      </w:tr>
    </w:tbl>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三</w:t>
      </w:r>
      <w:r>
        <w:rPr>
          <w:rFonts w:ascii="宋体" w:hAnsi="宋体"/>
          <w:b/>
          <w:sz w:val="21"/>
          <w:szCs w:val="21"/>
        </w:rPr>
        <w:t>、技术要求</w:t>
      </w:r>
      <w:r>
        <w:rPr>
          <w:rFonts w:hint="eastAsia" w:ascii="宋体" w:hAnsi="宋体"/>
          <w:b/>
          <w:sz w:val="21"/>
          <w:szCs w:val="21"/>
        </w:rPr>
        <w:t>：</w:t>
      </w: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sz w:val="21"/>
          <w:szCs w:val="21"/>
        </w:rPr>
        <w:t>如技术要求中未注明需执行的国家相关标准、行业标准、地方标准或者其他标准、规范的，执行最新标准、规范。</w:t>
      </w:r>
    </w:p>
    <w:p>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Pr>
          <w:rFonts w:hint="eastAsia" w:ascii="宋体" w:hAnsi="宋体"/>
          <w:b/>
          <w:bCs/>
          <w:spacing w:val="-4"/>
          <w:sz w:val="21"/>
          <w:szCs w:val="21"/>
        </w:rPr>
        <w:t>需满足的质量、安全、技术规格、物理特性等要求：</w:t>
      </w:r>
    </w:p>
    <w:tbl>
      <w:tblPr>
        <w:tblStyle w:val="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66"/>
        <w:gridCol w:w="709"/>
        <w:gridCol w:w="709"/>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366"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70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70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617"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1366" w:type="dxa"/>
            <w:vAlign w:val="center"/>
          </w:tcPr>
          <w:p>
            <w:pPr>
              <w:adjustRightInd w:val="0"/>
              <w:snapToGrid w:val="0"/>
              <w:spacing w:line="288" w:lineRule="auto"/>
              <w:jc w:val="center"/>
              <w:rPr>
                <w:rFonts w:asciiTheme="minorEastAsia" w:hAnsiTheme="minorEastAsia"/>
                <w:b/>
                <w:sz w:val="21"/>
                <w:szCs w:val="21"/>
              </w:rPr>
            </w:pPr>
            <w:r>
              <w:rPr>
                <w:rFonts w:hint="eastAsia" w:asciiTheme="minorEastAsia" w:hAnsiTheme="minorEastAsia"/>
                <w:b/>
                <w:sz w:val="21"/>
                <w:szCs w:val="21"/>
              </w:rPr>
              <w:t>电脑桌</w:t>
            </w:r>
          </w:p>
          <w:p>
            <w:pPr>
              <w:adjustRightInd w:val="0"/>
              <w:snapToGrid w:val="0"/>
              <w:spacing w:line="288" w:lineRule="auto"/>
              <w:jc w:val="center"/>
              <w:rPr>
                <w:rFonts w:asciiTheme="minorEastAsia" w:hAnsiTheme="minorEastAsia"/>
                <w:b/>
                <w:sz w:val="21"/>
                <w:szCs w:val="21"/>
              </w:rPr>
            </w:pPr>
            <w:r>
              <w:rPr>
                <w:rFonts w:hint="eastAsia" w:asciiTheme="minorEastAsia" w:hAnsiTheme="minorEastAsia"/>
                <w:b/>
                <w:sz w:val="21"/>
                <w:szCs w:val="21"/>
              </w:rPr>
              <w:t>（含铁凳）</w:t>
            </w:r>
          </w:p>
        </w:tc>
        <w:tc>
          <w:tcPr>
            <w:tcW w:w="70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3</w:t>
            </w:r>
            <w:r>
              <w:rPr>
                <w:rFonts w:ascii="宋体" w:hAnsi="宋体" w:cs="宋体"/>
                <w:sz w:val="21"/>
                <w:szCs w:val="21"/>
              </w:rPr>
              <w:t>20</w:t>
            </w:r>
          </w:p>
        </w:tc>
        <w:tc>
          <w:tcPr>
            <w:tcW w:w="70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套</w:t>
            </w:r>
          </w:p>
        </w:tc>
        <w:tc>
          <w:tcPr>
            <w:tcW w:w="6617" w:type="dxa"/>
            <w:vAlign w:val="center"/>
          </w:tcPr>
          <w:p>
            <w:pPr>
              <w:adjustRightInd w:val="0"/>
              <w:snapToGrid w:val="0"/>
              <w:spacing w:line="276" w:lineRule="auto"/>
              <w:jc w:val="left"/>
              <w:rPr>
                <w:rFonts w:ascii="宋体" w:hAnsi="宋体" w:eastAsia="宋体"/>
                <w:sz w:val="21"/>
                <w:szCs w:val="21"/>
              </w:rPr>
            </w:pPr>
            <w:r>
              <w:rPr>
                <w:rFonts w:hint="eastAsia" w:ascii="宋体" w:hAnsi="宋体" w:eastAsia="宋体"/>
                <w:sz w:val="21"/>
                <w:szCs w:val="21"/>
              </w:rPr>
              <w:t>（1）台面：防火板桌面，前面为鸭嘴型，后面为直型，E0级基材（华新、大亚、福人等或同等档次品牌），甲醛释放量≤0.05mg/m</w:t>
            </w:r>
            <w:r>
              <w:rPr>
                <w:rFonts w:hint="eastAsia" w:ascii="宋体" w:hAnsi="宋体" w:eastAsia="宋体" w:cs="宋体"/>
                <w:sz w:val="21"/>
                <w:szCs w:val="21"/>
              </w:rPr>
              <w:t>³</w:t>
            </w:r>
            <w:r>
              <w:rPr>
                <w:rFonts w:hint="eastAsia" w:ascii="宋体" w:hAnsi="宋体" w:eastAsia="宋体" w:cs="楷体"/>
                <w:sz w:val="21"/>
                <w:szCs w:val="21"/>
              </w:rPr>
              <w:t>，抗划伤、耐磨、耐酸碱、耐烟灼、防火、不易褪色、易清</w:t>
            </w:r>
            <w:r>
              <w:rPr>
                <w:rFonts w:hint="eastAsia" w:ascii="宋体" w:hAnsi="宋体" w:eastAsia="宋体"/>
                <w:sz w:val="21"/>
                <w:szCs w:val="21"/>
              </w:rPr>
              <w:t>洁。同色2.0mm的PVC封边，全自动机器封边，磨边，光滑不糙手</w:t>
            </w:r>
          </w:p>
          <w:p>
            <w:pPr>
              <w:adjustRightInd w:val="0"/>
              <w:snapToGrid w:val="0"/>
              <w:spacing w:line="276" w:lineRule="auto"/>
              <w:jc w:val="left"/>
              <w:rPr>
                <w:rFonts w:ascii="宋体" w:hAnsi="宋体" w:eastAsia="宋体"/>
                <w:sz w:val="21"/>
                <w:szCs w:val="21"/>
              </w:rPr>
            </w:pPr>
            <w:r>
              <w:rPr>
                <w:rFonts w:hint="eastAsia" w:ascii="宋体" w:hAnsi="宋体" w:eastAsia="宋体"/>
                <w:sz w:val="21"/>
                <w:szCs w:val="21"/>
              </w:rPr>
              <w:t>（2）框架：全钢制框架，一级冷轧钢管材质，表面为十道防锈处理、主框架30*30mm，管壁厚≥1.2mm，边上连接为网片网片冲小圆孔，为散热，为美观。网片厚度≥1.0mm；钢制表面采用阿克苏诺贝尔、Tiger、杜邦或同档次品牌环保环氧树脂粉体静电喷涂。</w:t>
            </w:r>
          </w:p>
          <w:p>
            <w:pPr>
              <w:adjustRightInd w:val="0"/>
              <w:snapToGrid w:val="0"/>
              <w:spacing w:line="276" w:lineRule="auto"/>
              <w:jc w:val="left"/>
              <w:rPr>
                <w:rFonts w:ascii="宋体" w:hAnsi="宋体" w:eastAsia="宋体"/>
                <w:sz w:val="21"/>
                <w:szCs w:val="21"/>
              </w:rPr>
            </w:pPr>
            <w:r>
              <w:rPr>
                <w:rFonts w:hint="eastAsia" w:ascii="宋体" w:hAnsi="宋体" w:eastAsia="宋体"/>
                <w:sz w:val="21"/>
                <w:szCs w:val="21"/>
              </w:rPr>
              <w:t>桌上预留圆形线孔，配塑料线盒，桌下预留过线槽（需预留86型孔位）。</w:t>
            </w:r>
          </w:p>
          <w:p>
            <w:pPr>
              <w:adjustRightInd w:val="0"/>
              <w:snapToGrid w:val="0"/>
              <w:spacing w:line="276" w:lineRule="auto"/>
              <w:jc w:val="left"/>
              <w:rPr>
                <w:rFonts w:ascii="宋体" w:hAnsi="宋体" w:eastAsia="宋体"/>
                <w:sz w:val="21"/>
                <w:szCs w:val="21"/>
              </w:rPr>
            </w:pPr>
            <w:r>
              <w:rPr>
                <w:rFonts w:hint="eastAsia" w:ascii="宋体" w:hAnsi="宋体" w:eastAsia="宋体"/>
                <w:sz w:val="21"/>
                <w:szCs w:val="21"/>
              </w:rPr>
              <w:t>（3）胶水：环保型胶水，选用胶王、汉高、兄弟或同等档次品牌。</w:t>
            </w:r>
          </w:p>
          <w:p>
            <w:pPr>
              <w:pStyle w:val="5"/>
              <w:adjustRightInd w:val="0"/>
              <w:snapToGrid w:val="0"/>
              <w:spacing w:line="276" w:lineRule="auto"/>
              <w:ind w:firstLine="0" w:firstLineChars="0"/>
              <w:jc w:val="left"/>
              <w:rPr>
                <w:rFonts w:ascii="宋体" w:hAnsi="宋体" w:eastAsia="宋体"/>
                <w:szCs w:val="21"/>
              </w:rPr>
            </w:pPr>
            <w:r>
              <w:rPr>
                <w:rFonts w:hint="eastAsia" w:ascii="宋体" w:hAnsi="宋体" w:eastAsia="宋体"/>
                <w:szCs w:val="21"/>
              </w:rPr>
              <w:t>（4）线：给每个位置配置6类TCL、罗格朗日、安普或同等档次品牌网线到位，中策永通、公牛、正泰或同等档次品牌的电源线到位，配3个86盒面板品牌为鸿雁、公牛、施耐德或同等档次品牌，配电线32A空开。</w:t>
            </w:r>
          </w:p>
          <w:p>
            <w:pPr>
              <w:pStyle w:val="5"/>
              <w:adjustRightInd w:val="0"/>
              <w:snapToGrid w:val="0"/>
              <w:spacing w:line="276" w:lineRule="auto"/>
              <w:ind w:firstLine="0" w:firstLineChars="0"/>
              <w:jc w:val="left"/>
              <w:rPr>
                <w:rFonts w:ascii="宋体" w:hAnsi="宋体" w:eastAsia="宋体"/>
                <w:szCs w:val="21"/>
              </w:rPr>
            </w:pPr>
            <w:r>
              <w:rPr>
                <w:rFonts w:hint="eastAsia" w:ascii="宋体" w:hAnsi="宋体" w:eastAsia="宋体"/>
                <w:szCs w:val="21"/>
              </w:rPr>
              <w:t>（5）在配电箱中安装含定时模块，实现课桌电源的定时供电功能，含电源控制模块，通过控制系统实现课桌的电源开关控制，含常供电和普通供电模块，实现部分设备长期供电功能及通过控制系统实现普通电源的控制。</w:t>
            </w:r>
          </w:p>
          <w:p>
            <w:pPr>
              <w:adjustRightInd w:val="0"/>
              <w:snapToGrid w:val="0"/>
              <w:spacing w:line="288" w:lineRule="auto"/>
              <w:rPr>
                <w:rFonts w:ascii="宋体" w:hAnsi="宋体"/>
                <w:b/>
                <w:bCs/>
                <w:sz w:val="21"/>
                <w:szCs w:val="21"/>
              </w:rPr>
            </w:pPr>
            <w:r>
              <w:rPr>
                <w:rFonts w:hint="eastAsia" w:ascii="宋体" w:hAnsi="宋体" w:eastAsia="宋体"/>
                <w:sz w:val="21"/>
                <w:szCs w:val="21"/>
              </w:rPr>
              <w:t>（6）▲规格：1200*700*750（单位mm）（含双铁凳）</w:t>
            </w:r>
            <w:r>
              <w:rPr>
                <w:rFonts w:hint="eastAsia" w:asciiTheme="minorEastAsia" w:hAnsiTheme="minorEastAsia"/>
                <w:sz w:val="21"/>
                <w:szCs w:val="21"/>
              </w:rPr>
              <w:t>。</w:t>
            </w:r>
          </w:p>
          <w:p>
            <w:pPr>
              <w:pStyle w:val="5"/>
              <w:adjustRightInd w:val="0"/>
              <w:snapToGrid w:val="0"/>
              <w:spacing w:line="276" w:lineRule="auto"/>
              <w:ind w:firstLine="0" w:firstLineChars="0"/>
              <w:jc w:val="left"/>
              <w:rPr>
                <w:rFonts w:ascii="宋体" w:hAnsi="宋体" w:eastAsia="宋体" w:cs="FZXiHeiI-Z08S"/>
                <w:kern w:val="0"/>
                <w:szCs w:val="21"/>
              </w:rPr>
            </w:pPr>
            <w:r>
              <w:rPr>
                <w:rFonts w:hint="eastAsia" w:ascii="宋体" w:hAnsi="宋体" w:eastAsia="宋体"/>
                <w:szCs w:val="21"/>
              </w:rPr>
              <w:t>（7）铁凳</w:t>
            </w:r>
            <w:r>
              <w:rPr>
                <w:rFonts w:hint="eastAsia" w:asciiTheme="minorEastAsia" w:hAnsiTheme="minorEastAsia"/>
                <w:szCs w:val="21"/>
              </w:rPr>
              <w:t>框架：全钢制框架，一级冷轧钢管材质，表面为十道防锈处理、主框架30*30mm，管壁厚≥1.2mm，钢制表面采用阿克苏诺贝尔、Tiger、杜邦或同档次品牌环保环氧树脂粉体静电喷涂。</w:t>
            </w:r>
          </w:p>
        </w:tc>
      </w:tr>
    </w:tbl>
    <w:p>
      <w:pPr>
        <w:adjustRightInd w:val="0"/>
        <w:snapToGrid w:val="0"/>
        <w:spacing w:line="288" w:lineRule="auto"/>
        <w:rPr>
          <w:rFonts w:ascii="宋体" w:hAnsi="宋体" w:eastAsia="宋体"/>
          <w:sz w:val="21"/>
          <w:szCs w:val="21"/>
        </w:rPr>
      </w:pPr>
    </w:p>
    <w:p>
      <w:pPr>
        <w:widowControl/>
        <w:jc w:val="left"/>
        <w:rPr>
          <w:rFonts w:ascii="宋体" w:hAnsi="宋体" w:eastAsia="宋体"/>
          <w:sz w:val="21"/>
          <w:szCs w:val="21"/>
        </w:rPr>
      </w:pPr>
      <w:r>
        <w:rPr>
          <w:rFonts w:ascii="宋体" w:hAnsi="宋体" w:eastAsia="宋体"/>
          <w:sz w:val="21"/>
          <w:szCs w:val="21"/>
        </w:rPr>
        <w:br w:type="page"/>
      </w:r>
    </w:p>
    <w:p>
      <w:pPr>
        <w:adjustRightInd w:val="0"/>
        <w:snapToGrid w:val="0"/>
        <w:spacing w:line="288" w:lineRule="auto"/>
        <w:rPr>
          <w:rFonts w:ascii="宋体" w:hAnsi="宋体"/>
          <w:b/>
          <w:bCs/>
          <w:sz w:val="21"/>
          <w:szCs w:val="21"/>
        </w:rPr>
      </w:pPr>
    </w:p>
    <w:p>
      <w:pPr>
        <w:adjustRightInd w:val="0"/>
        <w:snapToGrid w:val="0"/>
        <w:spacing w:line="276" w:lineRule="auto"/>
        <w:ind w:firstLine="422" w:firstLineChars="200"/>
        <w:jc w:val="left"/>
        <w:rPr>
          <w:rFonts w:ascii="宋体" w:hAnsi="宋体"/>
          <w:b/>
          <w:bCs/>
          <w:sz w:val="21"/>
          <w:szCs w:val="21"/>
        </w:rPr>
      </w:pPr>
      <w:r>
        <w:rPr>
          <w:rFonts w:hint="eastAsia" w:ascii="宋体" w:hAnsi="宋体"/>
          <w:b/>
          <w:bCs/>
          <w:sz w:val="21"/>
          <w:szCs w:val="21"/>
        </w:rPr>
        <w:t>注：</w:t>
      </w:r>
    </w:p>
    <w:p>
      <w:pPr>
        <w:adjustRightInd w:val="0"/>
        <w:snapToGrid w:val="0"/>
        <w:spacing w:line="276" w:lineRule="auto"/>
        <w:ind w:firstLine="422" w:firstLineChars="200"/>
        <w:jc w:val="left"/>
        <w:rPr>
          <w:rFonts w:ascii="宋体" w:hAnsi="宋体" w:cs="宋体"/>
          <w:b/>
          <w:bCs/>
          <w:sz w:val="21"/>
          <w:szCs w:val="21"/>
        </w:rPr>
      </w:pPr>
      <w:r>
        <w:rPr>
          <w:rFonts w:hint="eastAsia" w:hAnsi="宋体"/>
          <w:b/>
          <w:bCs/>
          <w:sz w:val="21"/>
          <w:szCs w:val="21"/>
        </w:rPr>
        <w:t>▲</w:t>
      </w:r>
      <w:r>
        <w:rPr>
          <w:rFonts w:hint="eastAsia" w:ascii="宋体" w:hAnsi="宋体"/>
          <w:b/>
          <w:bCs/>
          <w:sz w:val="21"/>
          <w:szCs w:val="21"/>
        </w:rPr>
        <w:t>1</w:t>
      </w:r>
      <w:r>
        <w:rPr>
          <w:rFonts w:ascii="宋体" w:hAnsi="宋体"/>
          <w:b/>
          <w:bCs/>
          <w:sz w:val="21"/>
          <w:szCs w:val="21"/>
        </w:rPr>
        <w:t>.</w:t>
      </w:r>
      <w:r>
        <w:rPr>
          <w:rFonts w:hint="eastAsia" w:ascii="宋体" w:hAnsi="宋体"/>
          <w:b/>
          <w:bCs/>
          <w:sz w:val="21"/>
          <w:szCs w:val="21"/>
        </w:rPr>
        <w:t>供应商所投产品须</w:t>
      </w:r>
      <w:r>
        <w:rPr>
          <w:rFonts w:ascii="宋体" w:hAnsi="宋体" w:cs="微软雅黑"/>
          <w:b/>
          <w:bCs/>
          <w:sz w:val="21"/>
          <w:szCs w:val="21"/>
          <w:shd w:val="clear" w:color="auto" w:fill="FFFFFF"/>
        </w:rPr>
        <w:t>原厂原包装出厂标配</w:t>
      </w:r>
      <w:r>
        <w:rPr>
          <w:rFonts w:hint="eastAsia" w:ascii="宋体" w:hAnsi="宋体" w:cs="宋体"/>
          <w:b/>
          <w:bCs/>
          <w:sz w:val="21"/>
          <w:szCs w:val="21"/>
        </w:rPr>
        <w:t>。</w:t>
      </w:r>
    </w:p>
    <w:p>
      <w:pPr>
        <w:pStyle w:val="2"/>
        <w:adjustRightInd w:val="0"/>
        <w:snapToGrid w:val="0"/>
        <w:spacing w:line="276" w:lineRule="auto"/>
        <w:ind w:firstLine="422" w:firstLineChars="200"/>
        <w:jc w:val="left"/>
        <w:rPr>
          <w:rFonts w:hAnsi="宋体"/>
          <w:b/>
          <w:bCs/>
          <w:spacing w:val="0"/>
          <w:sz w:val="21"/>
          <w:szCs w:val="21"/>
        </w:rPr>
      </w:pPr>
      <w:r>
        <w:rPr>
          <w:rFonts w:hint="eastAsia" w:hAnsi="宋体"/>
          <w:b/>
          <w:bCs/>
          <w:spacing w:val="0"/>
          <w:sz w:val="21"/>
          <w:szCs w:val="21"/>
        </w:rPr>
        <w:t>2</w:t>
      </w:r>
      <w:r>
        <w:rPr>
          <w:rFonts w:hAnsi="宋体"/>
          <w:b/>
          <w:bCs/>
          <w:spacing w:val="0"/>
          <w:sz w:val="21"/>
          <w:szCs w:val="21"/>
        </w:rPr>
        <w:t>.</w:t>
      </w:r>
      <w:r>
        <w:rPr>
          <w:rFonts w:hint="eastAsia" w:hAnsi="宋体"/>
          <w:b/>
          <w:bCs/>
          <w:spacing w:val="0"/>
          <w:sz w:val="21"/>
          <w:szCs w:val="21"/>
        </w:rPr>
        <w:t>采购人下单前，因产品升级等原因，供应商所提供产品的技术参数等要求不得低于原投标产品且需出具厂家相应证明。</w:t>
      </w:r>
    </w:p>
    <w:p>
      <w:pPr>
        <w:pStyle w:val="2"/>
        <w:adjustRightInd w:val="0"/>
        <w:snapToGrid w:val="0"/>
        <w:spacing w:line="276" w:lineRule="auto"/>
        <w:ind w:firstLine="406" w:firstLineChars="200"/>
        <w:jc w:val="left"/>
        <w:rPr>
          <w:rFonts w:hAnsi="宋体"/>
          <w:b/>
          <w:bCs/>
          <w:spacing w:val="0"/>
          <w:sz w:val="21"/>
          <w:szCs w:val="21"/>
        </w:rPr>
      </w:pPr>
      <w:r>
        <w:rPr>
          <w:rFonts w:hint="eastAsia" w:hAnsi="宋体"/>
          <w:b/>
          <w:bCs/>
          <w:sz w:val="21"/>
          <w:szCs w:val="21"/>
        </w:rPr>
        <w:t>▲</w:t>
      </w:r>
      <w:r>
        <w:rPr>
          <w:rFonts w:hint="eastAsia" w:hAnsi="宋体"/>
          <w:b/>
          <w:bCs/>
          <w:spacing w:val="0"/>
          <w:sz w:val="21"/>
          <w:szCs w:val="21"/>
        </w:rPr>
        <w:t>3</w:t>
      </w:r>
      <w:r>
        <w:rPr>
          <w:rFonts w:hAnsi="宋体"/>
          <w:b/>
          <w:bCs/>
          <w:spacing w:val="0"/>
          <w:sz w:val="21"/>
          <w:szCs w:val="21"/>
        </w:rPr>
        <w:t>.</w:t>
      </w:r>
      <w:r>
        <w:rPr>
          <w:rFonts w:hint="eastAsia" w:hAnsi="宋体"/>
          <w:b/>
          <w:bCs/>
          <w:sz w:val="21"/>
          <w:szCs w:val="21"/>
        </w:rPr>
        <w:t>部分桌子尺寸需根据场地布局确定尺寸，中标后供应商需及时与用户单位联系确定，</w:t>
      </w:r>
      <w:r>
        <w:rPr>
          <w:rFonts w:hint="eastAsia" w:hAnsi="宋体"/>
          <w:b/>
          <w:bCs/>
          <w:spacing w:val="0"/>
          <w:sz w:val="21"/>
          <w:szCs w:val="21"/>
        </w:rPr>
        <w:t>采购货物时以实际下单为准，请供应商自行考虑投标风险。</w:t>
      </w:r>
    </w:p>
    <w:p>
      <w:pPr>
        <w:pStyle w:val="2"/>
        <w:adjustRightInd w:val="0"/>
        <w:snapToGrid w:val="0"/>
        <w:spacing w:line="276" w:lineRule="auto"/>
        <w:ind w:firstLine="422" w:firstLineChars="200"/>
        <w:jc w:val="left"/>
        <w:rPr>
          <w:rFonts w:hAnsi="宋体"/>
          <w:b/>
          <w:bCs/>
          <w:sz w:val="21"/>
          <w:szCs w:val="21"/>
        </w:rPr>
      </w:pPr>
      <w:r>
        <w:rPr>
          <w:rFonts w:hint="eastAsia" w:hAnsi="宋体"/>
          <w:b/>
          <w:bCs/>
          <w:spacing w:val="0"/>
          <w:sz w:val="21"/>
          <w:szCs w:val="21"/>
        </w:rPr>
        <w:t>▲4</w:t>
      </w:r>
      <w:r>
        <w:rPr>
          <w:rFonts w:hAnsi="宋体"/>
          <w:b/>
          <w:bCs/>
          <w:spacing w:val="0"/>
          <w:sz w:val="21"/>
          <w:szCs w:val="21"/>
        </w:rPr>
        <w:t>.</w:t>
      </w:r>
      <w:r>
        <w:rPr>
          <w:rFonts w:hint="eastAsia" w:hAnsi="宋体"/>
          <w:b/>
          <w:bCs/>
          <w:spacing w:val="0"/>
          <w:sz w:val="21"/>
          <w:szCs w:val="21"/>
        </w:rPr>
        <w:t>投标人所投产品为</w:t>
      </w:r>
      <w:r>
        <w:rPr>
          <w:rFonts w:hint="eastAsia" w:hAnsi="宋体"/>
          <w:b/>
          <w:bCs/>
          <w:sz w:val="21"/>
          <w:szCs w:val="21"/>
        </w:rPr>
        <w:t>政府采购云平台电子卖场上架产品，采购人需在政采云上对产品进行下单，如投标人中标后的产品未能在采购云平台电子卖场上架产品交易的，投标无效。</w:t>
      </w:r>
    </w:p>
    <w:p>
      <w:pPr>
        <w:pStyle w:val="2"/>
        <w:adjustRightInd w:val="0"/>
        <w:snapToGrid w:val="0"/>
        <w:spacing w:line="276" w:lineRule="auto"/>
        <w:ind w:firstLine="406" w:firstLineChars="200"/>
        <w:jc w:val="left"/>
        <w:rPr>
          <w:rFonts w:hAnsi="宋体"/>
          <w:b/>
          <w:bCs/>
          <w:sz w:val="21"/>
          <w:szCs w:val="21"/>
        </w:rPr>
      </w:pPr>
      <w:r>
        <w:rPr>
          <w:rFonts w:hint="eastAsia" w:hAnsi="宋体"/>
          <w:b/>
          <w:bCs/>
          <w:sz w:val="21"/>
          <w:szCs w:val="21"/>
        </w:rPr>
        <w:t>▲</w:t>
      </w:r>
      <w:r>
        <w:rPr>
          <w:rFonts w:hAnsi="宋体"/>
          <w:b/>
          <w:bCs/>
          <w:sz w:val="21"/>
          <w:szCs w:val="21"/>
        </w:rPr>
        <w:t>5.</w:t>
      </w:r>
      <w:r>
        <w:rPr>
          <w:rFonts w:hint="eastAsia" w:hAnsi="宋体"/>
          <w:b/>
          <w:bCs/>
          <w:sz w:val="21"/>
          <w:szCs w:val="21"/>
          <w:u w:val="single"/>
        </w:rPr>
        <w:t>供应商投标货物全部由中小企业制造的承诺函，附于投标人“响应函”后，未提供证明材料的供应商属投标无效。</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FZXiHeiI-Z08S">
    <w:altName w:val="方正舒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mE3Zjc2YjhlM2EyNmZlNjdjM2VjZGM0YmQzMjAifQ=="/>
  </w:docVars>
  <w:rsids>
    <w:rsidRoot w:val="63BD35B9"/>
    <w:rsid w:val="63BD3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8"/>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200" w:lineRule="atLeast"/>
      <w:ind w:firstLine="301"/>
    </w:pPr>
    <w:rPr>
      <w:rFonts w:ascii="宋体" w:hAnsi="Courier New"/>
      <w:spacing w:val="-4"/>
      <w:sz w:val="18"/>
      <w:szCs w:val="20"/>
    </w:rPr>
  </w:style>
  <w:style w:type="paragraph" w:styleId="5">
    <w:name w:val="List Paragraph"/>
    <w:basedOn w:val="1"/>
    <w:qFormat/>
    <w:uiPriority w:val="34"/>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2023-06-01T02:43:00Z</dcterms:created>
  <dc:creator>qszbrenshixingzheng</dc:creator>
  <cp:lastModifiedBy>qszbrenshixingzheng</cp:lastModifiedBy>
  <dcterms:modified xsi:type="dcterms:W3CDTF">2023-06-01T02:43:44Z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BEAC1DD5FFCC479280DB167F455BA3FF_11</vt:lpwstr>
  </property>
</Properties>
</file>